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8F" w:rsidRPr="00C17625" w:rsidRDefault="006A0A8C" w:rsidP="001D2F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Приложение 1</w:t>
      </w:r>
    </w:p>
    <w:p w:rsidR="00FB20BE" w:rsidRPr="00C17625" w:rsidRDefault="00FB20BE" w:rsidP="001D2F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57F3" w:rsidRPr="00C17625" w:rsidRDefault="001557F3" w:rsidP="001D2F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57F3" w:rsidRPr="00C17625" w:rsidRDefault="001557F3" w:rsidP="001D2F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E20FD" w:rsidRDefault="009E20FD" w:rsidP="001D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AE0" w:rsidRDefault="00E25AE0" w:rsidP="001D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AE0" w:rsidRDefault="00E25AE0" w:rsidP="001D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AE0" w:rsidRDefault="00E25AE0" w:rsidP="001D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0FD" w:rsidRPr="00C17625" w:rsidRDefault="009E20FD" w:rsidP="001D2F1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625">
        <w:rPr>
          <w:rFonts w:ascii="Times New Roman" w:hAnsi="Times New Roman" w:cs="Times New Roman"/>
          <w:b/>
          <w:sz w:val="28"/>
          <w:szCs w:val="28"/>
        </w:rPr>
        <w:t xml:space="preserve">Отчет о </w:t>
      </w:r>
      <w:r w:rsidR="00B6515D" w:rsidRPr="00C17625">
        <w:rPr>
          <w:rFonts w:ascii="Times New Roman" w:hAnsi="Times New Roman" w:cs="Times New Roman"/>
          <w:b/>
          <w:sz w:val="28"/>
          <w:szCs w:val="28"/>
        </w:rPr>
        <w:t>ходе реализации в 2014 году государственной программы</w:t>
      </w:r>
      <w:r w:rsidRPr="00C176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20BE" w:rsidRPr="00C17625" w:rsidRDefault="00B6515D" w:rsidP="001D2F1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b/>
          <w:sz w:val="28"/>
          <w:szCs w:val="28"/>
        </w:rPr>
        <w:t>«Обеспечение доступным и комфортным жильем жителей Ханты-Мансийского автономного округа – Югры в 2014-2020 годах»</w:t>
      </w:r>
    </w:p>
    <w:p w:rsidR="009E20FD" w:rsidRPr="00C17625" w:rsidRDefault="009E20FD" w:rsidP="001D2F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1557F3" w:rsidRPr="00C17625" w:rsidRDefault="001557F3" w:rsidP="001D2F1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E2111" w:rsidRPr="00C17625" w:rsidRDefault="00DE2111" w:rsidP="001D2F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Департамент строительства Ханты-Мансийского автономного округа – Югры (далее – Депстрой Югры) в соответствии с постановлением Губернатора Ханты-Мансийского автономного округа – Югры от 22 декабря 2012 года № 163 осуществляет функции по реализации единой государственной политики и нормативному правовому регулированию, оказанию государственных услуг в сфере строительства, архитектуры, градостроительной деятельности, жилищной сфере в части обеспечения отдельных категорий граждан жилыми помещениями, предоставления субсидий для приобретения или строительства жилых помещений, содействия развитию рынка недвижимости, в том числе развитию системы ипотечного кредитования.</w:t>
      </w:r>
    </w:p>
    <w:p w:rsidR="00ED13FB" w:rsidRPr="00C17625" w:rsidRDefault="00ED13FB" w:rsidP="001D2F17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Основным инструментом, обеспечивающим реализацию единой государственной политики в жилищной и строительной сферах, градостроительной деятельности, развития предприятий промышленности строительных материалов и индустриального домостроения, развития сектора жилья для целей коммерческого найма является исполнение подпрограмм в составе государственной программы Х</w:t>
      </w:r>
      <w:r w:rsidR="000A318D" w:rsidRPr="00C17625">
        <w:rPr>
          <w:rFonts w:ascii="Times New Roman" w:hAnsi="Times New Roman" w:cs="Times New Roman"/>
          <w:sz w:val="28"/>
          <w:szCs w:val="28"/>
        </w:rPr>
        <w:t>ан</w:t>
      </w:r>
      <w:r w:rsidRPr="00C17625">
        <w:rPr>
          <w:rFonts w:ascii="Times New Roman" w:hAnsi="Times New Roman" w:cs="Times New Roman"/>
          <w:sz w:val="28"/>
          <w:szCs w:val="28"/>
        </w:rPr>
        <w:t>т</w:t>
      </w:r>
      <w:r w:rsidR="000A318D" w:rsidRPr="00C17625">
        <w:rPr>
          <w:rFonts w:ascii="Times New Roman" w:hAnsi="Times New Roman" w:cs="Times New Roman"/>
          <w:sz w:val="28"/>
          <w:szCs w:val="28"/>
        </w:rPr>
        <w:t>ы</w:t>
      </w:r>
      <w:r w:rsidRPr="00C17625">
        <w:rPr>
          <w:rFonts w:ascii="Times New Roman" w:hAnsi="Times New Roman" w:cs="Times New Roman"/>
          <w:sz w:val="28"/>
          <w:szCs w:val="28"/>
        </w:rPr>
        <w:t>-Мансийского автономного округа – Югры «Обеспечение доступным и комфортным жильем жителей Ханты-Мансийского автономного округа – Югры в 2014-2020 годах» (далее – государственная программа) утвержденной постановление Правительства Ханты-Мансийского автономного округа – Югры от 9 октября 2013 года № 408-п.</w:t>
      </w:r>
    </w:p>
    <w:p w:rsidR="00DE2111" w:rsidRPr="00C17625" w:rsidRDefault="00DE2111" w:rsidP="001D2F1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57F3" w:rsidRPr="00C17625" w:rsidRDefault="001557F3" w:rsidP="001D2F1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557F3" w:rsidRPr="00C17625" w:rsidRDefault="001557F3" w:rsidP="001D2F1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874F3" w:rsidRPr="00C17625" w:rsidRDefault="002874F3" w:rsidP="001D2F1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318D" w:rsidRPr="00C17625" w:rsidRDefault="000A318D" w:rsidP="001D2F17">
      <w:pPr>
        <w:pStyle w:val="ConsPlusNormal"/>
        <w:spacing w:line="276" w:lineRule="auto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DE2111" w:rsidRPr="00C17625" w:rsidRDefault="00DE2111" w:rsidP="001D2F1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Динамика показателей жилищного строительства</w:t>
      </w:r>
    </w:p>
    <w:p w:rsidR="00DE2111" w:rsidRPr="00C17625" w:rsidRDefault="00DE2111" w:rsidP="001D2F17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/>
      </w:tblPr>
      <w:tblGrid>
        <w:gridCol w:w="4361"/>
        <w:gridCol w:w="1134"/>
        <w:gridCol w:w="1134"/>
        <w:gridCol w:w="992"/>
        <w:gridCol w:w="1134"/>
        <w:gridCol w:w="992"/>
      </w:tblGrid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134" w:type="dxa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992" w:type="dxa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134" w:type="dxa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992" w:type="dxa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Ввод в действие жилых домов, площадь жилых помещений, тыс. кв. м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564,4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757,4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1 021,8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1 044,2</w:t>
            </w:r>
          </w:p>
        </w:tc>
        <w:tc>
          <w:tcPr>
            <w:tcW w:w="992" w:type="dxa"/>
            <w:vAlign w:val="center"/>
          </w:tcPr>
          <w:p w:rsidR="002874F3" w:rsidRPr="00C17625" w:rsidRDefault="00704BAC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1 115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</w:tr>
      <w:tr w:rsidR="00DE2111" w:rsidRPr="00C17625" w:rsidTr="00ED13FB">
        <w:tc>
          <w:tcPr>
            <w:tcW w:w="9747" w:type="dxa"/>
            <w:gridSpan w:val="6"/>
          </w:tcPr>
          <w:p w:rsidR="00DE2111" w:rsidRPr="00C17625" w:rsidRDefault="00DE2111" w:rsidP="00ED13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Ввод жилья на душу населения, кв. м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0,49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9E73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="009E7373" w:rsidRPr="00C176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0,41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0,44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0,46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0,48</w:t>
            </w:r>
          </w:p>
        </w:tc>
        <w:tc>
          <w:tcPr>
            <w:tcW w:w="992" w:type="dxa"/>
            <w:vAlign w:val="center"/>
          </w:tcPr>
          <w:p w:rsidR="002874F3" w:rsidRPr="00C17625" w:rsidRDefault="00981D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</w:tr>
      <w:tr w:rsidR="00DE2111" w:rsidRPr="00C17625" w:rsidTr="00ED13FB">
        <w:tc>
          <w:tcPr>
            <w:tcW w:w="9747" w:type="dxa"/>
            <w:gridSpan w:val="6"/>
          </w:tcPr>
          <w:p w:rsidR="00DE2111" w:rsidRPr="00C17625" w:rsidRDefault="00DE2111" w:rsidP="00ED13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Обеспеченность жилыми помещениями в среднем на одного жителя, кв. м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19,0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9032B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19,</w:t>
            </w:r>
            <w:r w:rsidR="009032B8" w:rsidRPr="00C17625">
              <w:rPr>
                <w:rFonts w:ascii="Times New Roman" w:hAnsi="Times New Roman" w:cs="Times New Roman"/>
                <w:sz w:val="24"/>
                <w:szCs w:val="24"/>
              </w:rPr>
              <w:t>8*</w:t>
            </w:r>
            <w:r w:rsidR="00981DF3" w:rsidRPr="00C1762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23,4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992" w:type="dxa"/>
            <w:vAlign w:val="center"/>
          </w:tcPr>
          <w:p w:rsidR="002874F3" w:rsidRPr="00C17625" w:rsidRDefault="003457B0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жилищного фонда, млн. кв. м </w:t>
            </w:r>
          </w:p>
          <w:p w:rsidR="002874F3" w:rsidRPr="00C17625" w:rsidRDefault="002874F3" w:rsidP="00E01267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29,1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30,4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992" w:type="dxa"/>
            <w:vAlign w:val="center"/>
          </w:tcPr>
          <w:p w:rsidR="002874F3" w:rsidRPr="00C17625" w:rsidRDefault="009E737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ветхое и аварийное жилье, млн. кв. м      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992" w:type="dxa"/>
            <w:vAlign w:val="center"/>
          </w:tcPr>
          <w:p w:rsidR="002874F3" w:rsidRPr="00C17625" w:rsidRDefault="009032B8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1,88</w:t>
            </w:r>
            <w:r w:rsidR="00751A71" w:rsidRPr="00C1762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634A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Доля ветхого и аварийного жилья в общем объеме жилищного фонда, в процентах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992" w:type="dxa"/>
            <w:vAlign w:val="center"/>
          </w:tcPr>
          <w:p w:rsidR="002874F3" w:rsidRPr="00C17625" w:rsidRDefault="00751A71" w:rsidP="009032B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9032B8" w:rsidRPr="00C176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634A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Объем ипотечных кредитов, Югра, всего, млрд. рублей, в том числе: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18,6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32,7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  <w:tc>
          <w:tcPr>
            <w:tcW w:w="992" w:type="dxa"/>
            <w:vAlign w:val="center"/>
          </w:tcPr>
          <w:p w:rsidR="002874F3" w:rsidRPr="00C17625" w:rsidRDefault="009E7373" w:rsidP="009E73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35,91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634A9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с государственной поддержкой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992" w:type="dxa"/>
            <w:vAlign w:val="center"/>
          </w:tcPr>
          <w:p w:rsidR="002874F3" w:rsidRPr="00C17625" w:rsidRDefault="00751A71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634A9B" w:rsidRPr="00C1762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DE2111" w:rsidRPr="00C17625" w:rsidTr="00ED13FB">
        <w:tc>
          <w:tcPr>
            <w:tcW w:w="9747" w:type="dxa"/>
            <w:gridSpan w:val="6"/>
          </w:tcPr>
          <w:p w:rsidR="00DE2111" w:rsidRPr="00C17625" w:rsidRDefault="00DE2111" w:rsidP="00ED13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Объем ипотечных кредитов на душу населения, тыс. рублей      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Югра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12,2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19,4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26,1</w:t>
            </w:r>
          </w:p>
        </w:tc>
        <w:tc>
          <w:tcPr>
            <w:tcW w:w="992" w:type="dxa"/>
            <w:vAlign w:val="center"/>
          </w:tcPr>
          <w:p w:rsidR="002874F3" w:rsidRPr="00C17625" w:rsidRDefault="009E7373" w:rsidP="00ED13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22,3**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992" w:type="dxa"/>
            <w:vAlign w:val="center"/>
          </w:tcPr>
          <w:p w:rsidR="002874F3" w:rsidRPr="00C17625" w:rsidRDefault="00982983" w:rsidP="00ED13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ипотечны</w:t>
            </w:r>
            <w:r w:rsidR="00634A9B" w:rsidRPr="00C17625">
              <w:rPr>
                <w:rFonts w:ascii="Times New Roman" w:hAnsi="Times New Roman" w:cs="Times New Roman"/>
                <w:sz w:val="24"/>
                <w:szCs w:val="24"/>
              </w:rPr>
              <w:t>х кредитов, всего, тыс. единиц</w:t>
            </w:r>
          </w:p>
          <w:p w:rsidR="002874F3" w:rsidRPr="00C17625" w:rsidRDefault="002874F3" w:rsidP="00634A9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11,1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</w:p>
        </w:tc>
        <w:tc>
          <w:tcPr>
            <w:tcW w:w="992" w:type="dxa"/>
            <w:vAlign w:val="center"/>
          </w:tcPr>
          <w:p w:rsidR="002874F3" w:rsidRPr="00C17625" w:rsidRDefault="009E7373" w:rsidP="003457B0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15,</w:t>
            </w:r>
            <w:r w:rsidR="003457B0" w:rsidRPr="00C176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с государственной поддержкой              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9,7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9,9</w:t>
            </w:r>
          </w:p>
        </w:tc>
        <w:tc>
          <w:tcPr>
            <w:tcW w:w="992" w:type="dxa"/>
            <w:vAlign w:val="center"/>
          </w:tcPr>
          <w:p w:rsidR="002874F3" w:rsidRPr="00C17625" w:rsidRDefault="00982983" w:rsidP="00ED13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</w:tr>
      <w:tr w:rsidR="00DE2111" w:rsidRPr="00C17625" w:rsidTr="00ED13FB">
        <w:tc>
          <w:tcPr>
            <w:tcW w:w="9747" w:type="dxa"/>
            <w:gridSpan w:val="6"/>
          </w:tcPr>
          <w:p w:rsidR="00DE2111" w:rsidRPr="00C17625" w:rsidRDefault="00DE2111" w:rsidP="00ED13F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Стоимость жилья, на конец IV квартала: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первичный рынок, тыс. рублей за кв. м     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50,1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165B7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65B73" w:rsidRPr="00C176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2874F3" w:rsidRPr="00C17625" w:rsidTr="00ED13FB">
        <w:tc>
          <w:tcPr>
            <w:tcW w:w="4361" w:type="dxa"/>
          </w:tcPr>
          <w:p w:rsidR="002874F3" w:rsidRPr="00C17625" w:rsidRDefault="002874F3" w:rsidP="00ED13FB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вторичный рынок, тыс. рублей за кв. м     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50,6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992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vAlign w:val="center"/>
          </w:tcPr>
          <w:p w:rsidR="002874F3" w:rsidRPr="00C17625" w:rsidRDefault="002874F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992" w:type="dxa"/>
            <w:vAlign w:val="center"/>
          </w:tcPr>
          <w:p w:rsidR="002874F3" w:rsidRPr="00C17625" w:rsidRDefault="00165B73" w:rsidP="002874F3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</w:tbl>
    <w:p w:rsidR="00DE2111" w:rsidRPr="00C17625" w:rsidRDefault="00982983" w:rsidP="001D2F17">
      <w:pPr>
        <w:pStyle w:val="ConsPlusNormal"/>
        <w:spacing w:line="276" w:lineRule="auto"/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* - </w:t>
      </w:r>
      <w:r w:rsidR="00751A71" w:rsidRPr="00C17625">
        <w:rPr>
          <w:rFonts w:ascii="Times New Roman" w:hAnsi="Times New Roman" w:cs="Times New Roman"/>
          <w:sz w:val="28"/>
          <w:szCs w:val="28"/>
        </w:rPr>
        <w:t>по оценке Депстроя Югры</w:t>
      </w:r>
    </w:p>
    <w:p w:rsidR="009E7373" w:rsidRPr="00C17625" w:rsidRDefault="009E7373" w:rsidP="001D2F17">
      <w:pPr>
        <w:pStyle w:val="ConsPlusNormal"/>
        <w:spacing w:line="276" w:lineRule="auto"/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** - с учетом населения автономного округа 1 613 363 человек</w:t>
      </w:r>
    </w:p>
    <w:p w:rsidR="004662AC" w:rsidRPr="00C17625" w:rsidRDefault="004662AC" w:rsidP="001D2F17">
      <w:pPr>
        <w:pStyle w:val="ConsPlusNormal"/>
        <w:spacing w:line="276" w:lineRule="auto"/>
        <w:ind w:left="106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С целью стимулирования жилищного строительства для улучшения жилищных условий населения Ханты-Мансийского автономного округа – Югры (далее – автономный округ) постановлением Правительства Ханты-Мансийского автономного округа – Югры от 9 октября 2013 года № 408-п принята государственная программа Ханты-Мансийского автономного округа – Югры «Обеспечение доступным и комфортным жильем жителей Ханты-Мансийского автономного округа – Югры в 2014-2020 годах» (далее – государственная программа). В рамках государственной программы </w:t>
      </w:r>
      <w:r w:rsidRPr="00C17625">
        <w:rPr>
          <w:rFonts w:ascii="Times New Roman" w:hAnsi="Times New Roman" w:cs="Times New Roman"/>
          <w:sz w:val="28"/>
          <w:szCs w:val="28"/>
        </w:rPr>
        <w:lastRenderedPageBreak/>
        <w:t xml:space="preserve">Депстрой Югры является ответственным исполнителем 7 подпрограмм, </w:t>
      </w:r>
      <w:r w:rsidRPr="00C17625">
        <w:rPr>
          <w:rFonts w:ascii="Times New Roman" w:hAnsi="Times New Roman" w:cs="Times New Roman"/>
          <w:sz w:val="28"/>
          <w:szCs w:val="28"/>
        </w:rPr>
        <w:br/>
        <w:t>из которых 5 финансируются из бюджета автономного округа:</w:t>
      </w: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4716" w:history="1">
        <w:r w:rsidRPr="00C17625">
          <w:rPr>
            <w:rFonts w:ascii="Times New Roman" w:hAnsi="Times New Roman" w:cs="Times New Roman"/>
            <w:sz w:val="28"/>
            <w:szCs w:val="28"/>
          </w:rPr>
          <w:t>Подпрограмма I</w:t>
        </w:r>
      </w:hyperlink>
      <w:r w:rsidRPr="00C17625">
        <w:rPr>
          <w:rFonts w:ascii="Times New Roman" w:hAnsi="Times New Roman" w:cs="Times New Roman"/>
          <w:sz w:val="28"/>
          <w:szCs w:val="28"/>
        </w:rPr>
        <w:t>. «Содействие развитию предприятий промышленности строительных материалов и индустриального домостроения»;</w:t>
      </w: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5411" w:history="1">
        <w:r w:rsidRPr="00C17625">
          <w:rPr>
            <w:rFonts w:ascii="Times New Roman" w:hAnsi="Times New Roman" w:cs="Times New Roman"/>
            <w:sz w:val="28"/>
            <w:szCs w:val="28"/>
          </w:rPr>
          <w:t>Подпрограмма II</w:t>
        </w:r>
      </w:hyperlink>
      <w:r w:rsidRPr="00C17625">
        <w:rPr>
          <w:rFonts w:ascii="Times New Roman" w:hAnsi="Times New Roman" w:cs="Times New Roman"/>
          <w:sz w:val="28"/>
          <w:szCs w:val="28"/>
        </w:rPr>
        <w:t>. «Содействие развитию градостроительной деятельности»;</w:t>
      </w: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5871" w:history="1">
        <w:r w:rsidRPr="00C17625">
          <w:rPr>
            <w:rFonts w:ascii="Times New Roman" w:hAnsi="Times New Roman" w:cs="Times New Roman"/>
            <w:sz w:val="28"/>
            <w:szCs w:val="28"/>
          </w:rPr>
          <w:t>Подпрограмма III</w:t>
        </w:r>
      </w:hyperlink>
      <w:r w:rsidRPr="00C17625">
        <w:rPr>
          <w:rFonts w:ascii="Times New Roman" w:hAnsi="Times New Roman" w:cs="Times New Roman"/>
          <w:sz w:val="28"/>
          <w:szCs w:val="28"/>
        </w:rPr>
        <w:t>. «Содействие развитию жилищного строительства»;</w:t>
      </w: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6519" w:history="1">
        <w:r w:rsidRPr="00C17625">
          <w:rPr>
            <w:rFonts w:ascii="Times New Roman" w:hAnsi="Times New Roman" w:cs="Times New Roman"/>
            <w:sz w:val="28"/>
            <w:szCs w:val="28"/>
          </w:rPr>
          <w:t>Подпрограмма IV</w:t>
        </w:r>
      </w:hyperlink>
      <w:r w:rsidRPr="00C17625">
        <w:rPr>
          <w:rFonts w:ascii="Times New Roman" w:hAnsi="Times New Roman" w:cs="Times New Roman"/>
          <w:sz w:val="28"/>
          <w:szCs w:val="28"/>
        </w:rPr>
        <w:t>. «Развитие сектора жилья для целей коммерческого найма»;</w:t>
      </w: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6750" w:history="1">
        <w:r w:rsidRPr="00C17625">
          <w:rPr>
            <w:rFonts w:ascii="Times New Roman" w:hAnsi="Times New Roman" w:cs="Times New Roman"/>
            <w:sz w:val="28"/>
            <w:szCs w:val="28"/>
          </w:rPr>
          <w:t>Подпрограмма V</w:t>
        </w:r>
      </w:hyperlink>
      <w:r w:rsidRPr="00C17625">
        <w:rPr>
          <w:rFonts w:ascii="Times New Roman" w:hAnsi="Times New Roman" w:cs="Times New Roman"/>
          <w:sz w:val="28"/>
          <w:szCs w:val="28"/>
        </w:rPr>
        <w:t>. «Обеспечение мерами государственной поддержки по улучшению жилищных условий отдельных категорий граждан»;</w:t>
      </w: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7860" w:history="1">
        <w:r w:rsidRPr="00C17625">
          <w:rPr>
            <w:rFonts w:ascii="Times New Roman" w:hAnsi="Times New Roman" w:cs="Times New Roman"/>
            <w:sz w:val="28"/>
            <w:szCs w:val="28"/>
          </w:rPr>
          <w:t>Подпрограмма VI</w:t>
        </w:r>
      </w:hyperlink>
      <w:r w:rsidRPr="00C17625">
        <w:rPr>
          <w:rFonts w:ascii="Times New Roman" w:hAnsi="Times New Roman" w:cs="Times New Roman"/>
          <w:sz w:val="28"/>
          <w:szCs w:val="28"/>
        </w:rPr>
        <w:t>. «Обеспечение реализации Департаментом строительства автономного округа своих функций и полномочий»;</w:t>
      </w: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8623" w:history="1">
        <w:r w:rsidRPr="00C17625">
          <w:rPr>
            <w:rFonts w:ascii="Times New Roman" w:hAnsi="Times New Roman" w:cs="Times New Roman"/>
            <w:sz w:val="28"/>
            <w:szCs w:val="28"/>
          </w:rPr>
          <w:t>Подпрограмма VII</w:t>
        </w:r>
      </w:hyperlink>
      <w:r w:rsidRPr="00C17625">
        <w:rPr>
          <w:rFonts w:ascii="Times New Roman" w:hAnsi="Times New Roman" w:cs="Times New Roman"/>
          <w:sz w:val="28"/>
          <w:szCs w:val="28"/>
        </w:rPr>
        <w:t xml:space="preserve"> «Содействие внедрению композитных материалов в строительной отрасли».</w:t>
      </w:r>
    </w:p>
    <w:p w:rsidR="002874F3" w:rsidRPr="00C17625" w:rsidRDefault="002874F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В государственной программе закреплены плановые значения на каждый год, действия, сроки исполнения, мероприятия и целевые значения, направленные на реализацию приоритетного национального проекта Российской Федерации «Доступное и комфортное жилье – гражданам России», Федеральной целевой программой «Жилище» на 2011-2015 годы, Указов Президента Российской Федерации и обеспечивающие условия, способствующие существенному увеличению объёмов жилищного строительства.</w:t>
      </w:r>
    </w:p>
    <w:p w:rsidR="00F72EB3" w:rsidRPr="00C17625" w:rsidRDefault="00F72EB3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В соответствии постановление Правительства Ханты-Мансийского автономного округа – Югры от 9 октября 2013 года № 408-п (в ред. от 29 декабря 2014 года № 535-п) объем финансирования государственной программы на 2014 год по всем видам источников установлен в размере 27 218 131,0 тыс. рублей, в том числе:</w:t>
      </w:r>
    </w:p>
    <w:p w:rsidR="00F72EB3" w:rsidRPr="00C17625" w:rsidRDefault="00F72EB3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федеральный бюджет – 173 481,3 тыс. рублей;</w:t>
      </w:r>
    </w:p>
    <w:p w:rsidR="00F72EB3" w:rsidRPr="00C17625" w:rsidRDefault="00F72EB3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бюджет автономного округа – 13 669 381,5 тыс. рублей;</w:t>
      </w:r>
    </w:p>
    <w:p w:rsidR="00F72EB3" w:rsidRPr="00C17625" w:rsidRDefault="00F72EB3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местный бюджет – 925 948,6 тыс. рублей;</w:t>
      </w:r>
    </w:p>
    <w:p w:rsidR="00F72EB3" w:rsidRPr="00C17625" w:rsidRDefault="00F72EB3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программа «Сотрудничество» - 507 841,3 тыс. рублей;</w:t>
      </w:r>
    </w:p>
    <w:p w:rsidR="00F72EB3" w:rsidRPr="00C17625" w:rsidRDefault="00F72EB3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иные внебюджетные источники – 11 941 478,3 тыс. рублей.</w:t>
      </w:r>
    </w:p>
    <w:p w:rsidR="00F72EB3" w:rsidRPr="00C17625" w:rsidRDefault="00F72EB3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Структура объемов финансирования на 2014 год в разрезе подпрограмм представлена в таблице 2</w:t>
      </w:r>
    </w:p>
    <w:p w:rsidR="00F72EB3" w:rsidRPr="00C17625" w:rsidRDefault="00F72EB3" w:rsidP="00F72E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72EB3" w:rsidRPr="00C17625" w:rsidSect="007C528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72EB3" w:rsidRPr="00C17625" w:rsidRDefault="00F72EB3" w:rsidP="00F72EB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</w:p>
    <w:p w:rsidR="00F72EB3" w:rsidRPr="00C17625" w:rsidRDefault="00F72EB3" w:rsidP="00F72E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Структура финансирования государственной программы «Обеспечение доступным и комфортным жильем жителей Ханты-Мансийского автономного округа – Югры в 2014-2020 годах» в разрезе подпрограмм</w:t>
      </w:r>
    </w:p>
    <w:tbl>
      <w:tblPr>
        <w:tblW w:w="15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2104"/>
        <w:gridCol w:w="1701"/>
        <w:gridCol w:w="2021"/>
        <w:gridCol w:w="1998"/>
        <w:gridCol w:w="1998"/>
        <w:gridCol w:w="1998"/>
        <w:gridCol w:w="1998"/>
      </w:tblGrid>
      <w:tr w:rsidR="00F72EB3" w:rsidRPr="00C17625" w:rsidTr="00BE18FE">
        <w:trPr>
          <w:trHeight w:val="2640"/>
        </w:trPr>
        <w:tc>
          <w:tcPr>
            <w:tcW w:w="1809" w:type="dxa"/>
          </w:tcPr>
          <w:p w:rsidR="00F72EB3" w:rsidRPr="00C17625" w:rsidRDefault="00F72EB3" w:rsidP="001D2F17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>Объем финансирования 2014 год</w:t>
            </w:r>
          </w:p>
        </w:tc>
        <w:tc>
          <w:tcPr>
            <w:tcW w:w="2104" w:type="dxa"/>
          </w:tcPr>
          <w:p w:rsidR="00F72EB3" w:rsidRPr="00C17625" w:rsidRDefault="00F72EB3" w:rsidP="001D2F17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I «Содействие развитию предприятий промышленности строительных материалов и индустриального домостроения"</w:t>
            </w:r>
          </w:p>
        </w:tc>
        <w:tc>
          <w:tcPr>
            <w:tcW w:w="1701" w:type="dxa"/>
          </w:tcPr>
          <w:p w:rsidR="00F72EB3" w:rsidRPr="00C17625" w:rsidRDefault="00F72EB3" w:rsidP="001D2F17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II «Содействие развитию градостроительной деятельности»</w:t>
            </w:r>
          </w:p>
        </w:tc>
        <w:tc>
          <w:tcPr>
            <w:tcW w:w="2021" w:type="dxa"/>
          </w:tcPr>
          <w:p w:rsidR="00F72EB3" w:rsidRPr="00C17625" w:rsidRDefault="00F72EB3" w:rsidP="001D2F17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III «Содействие развитию жилищного строительства»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IV «Развитие сектора жилья для целей коммерческого найма»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V «Обеспечение мерами государственной поддержки по улучшению жилищных условий отдельных категорий граждан»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VI «Обеспечение реализации Департаментом строительства Ханты-Мансийского автономного округа - Югры своих функций и полномочий»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30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VII «Содействие внедрению композитных материалов в строительной отрасли»</w:t>
            </w:r>
          </w:p>
        </w:tc>
      </w:tr>
      <w:tr w:rsidR="00F72EB3" w:rsidRPr="00C17625" w:rsidTr="00BE18FE">
        <w:trPr>
          <w:trHeight w:val="995"/>
        </w:trPr>
        <w:tc>
          <w:tcPr>
            <w:tcW w:w="1809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Всего, </w:t>
            </w: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в т.ч. по источникам финансирования</w:t>
            </w:r>
          </w:p>
        </w:tc>
        <w:tc>
          <w:tcPr>
            <w:tcW w:w="2104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>313 300,0</w:t>
            </w:r>
          </w:p>
        </w:tc>
        <w:tc>
          <w:tcPr>
            <w:tcW w:w="170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>209 192,5</w:t>
            </w:r>
          </w:p>
        </w:tc>
        <w:tc>
          <w:tcPr>
            <w:tcW w:w="202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>8 796 137,8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>799 098,3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>16 699 353,8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>402 740,8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F72EB3" w:rsidRPr="00C17625" w:rsidTr="00BE18FE">
        <w:trPr>
          <w:trHeight w:val="404"/>
        </w:trPr>
        <w:tc>
          <w:tcPr>
            <w:tcW w:w="1809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ФБ*</w:t>
            </w:r>
          </w:p>
        </w:tc>
        <w:tc>
          <w:tcPr>
            <w:tcW w:w="2104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70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202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175 173,5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</w:tr>
      <w:tr w:rsidR="00F72EB3" w:rsidRPr="00C17625" w:rsidTr="00BE18FE">
        <w:trPr>
          <w:trHeight w:val="523"/>
        </w:trPr>
        <w:tc>
          <w:tcPr>
            <w:tcW w:w="1809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Доля в общем объеме, %</w:t>
            </w:r>
          </w:p>
        </w:tc>
        <w:tc>
          <w:tcPr>
            <w:tcW w:w="2104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21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EB3" w:rsidRPr="00C17625" w:rsidTr="00BE18FE">
        <w:tc>
          <w:tcPr>
            <w:tcW w:w="1809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БАО**</w:t>
            </w:r>
          </w:p>
        </w:tc>
        <w:tc>
          <w:tcPr>
            <w:tcW w:w="2104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33 300,0</w:t>
            </w:r>
          </w:p>
        </w:tc>
        <w:tc>
          <w:tcPr>
            <w:tcW w:w="170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126 592,0</w:t>
            </w:r>
          </w:p>
        </w:tc>
        <w:tc>
          <w:tcPr>
            <w:tcW w:w="202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7 797 591,7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5 309 157,0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402 740,8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</w:tr>
      <w:tr w:rsidR="00F72EB3" w:rsidRPr="00C17625" w:rsidTr="00BE18FE">
        <w:tc>
          <w:tcPr>
            <w:tcW w:w="1809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Доля в общем объеме, %</w:t>
            </w:r>
          </w:p>
        </w:tc>
        <w:tc>
          <w:tcPr>
            <w:tcW w:w="2104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</w:tc>
        <w:tc>
          <w:tcPr>
            <w:tcW w:w="1701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2021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88,6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31,8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EB3" w:rsidRPr="00C17625" w:rsidTr="00BE18FE">
        <w:tc>
          <w:tcPr>
            <w:tcW w:w="1809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МО***</w:t>
            </w:r>
          </w:p>
        </w:tc>
        <w:tc>
          <w:tcPr>
            <w:tcW w:w="2104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70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82 600,5</w:t>
            </w:r>
          </w:p>
        </w:tc>
        <w:tc>
          <w:tcPr>
            <w:tcW w:w="202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834 524,8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8 823,3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</w:tr>
      <w:tr w:rsidR="00F72EB3" w:rsidRPr="00C17625" w:rsidTr="00BE18FE">
        <w:tc>
          <w:tcPr>
            <w:tcW w:w="1809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Доля в общем объеме, %</w:t>
            </w:r>
          </w:p>
        </w:tc>
        <w:tc>
          <w:tcPr>
            <w:tcW w:w="2104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2021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72EB3" w:rsidRPr="00C17625" w:rsidTr="00BE18FE">
        <w:tc>
          <w:tcPr>
            <w:tcW w:w="1809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Внебюджетные источники****</w:t>
            </w:r>
          </w:p>
        </w:tc>
        <w:tc>
          <w:tcPr>
            <w:tcW w:w="2104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280 000,0</w:t>
            </w:r>
          </w:p>
        </w:tc>
        <w:tc>
          <w:tcPr>
            <w:tcW w:w="170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2021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164 021,3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799 098,3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11 206 200,0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  <w:tc>
          <w:tcPr>
            <w:tcW w:w="1998" w:type="dxa"/>
            <w:vAlign w:val="center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0,0</w:t>
            </w:r>
          </w:p>
        </w:tc>
      </w:tr>
      <w:tr w:rsidR="00F72EB3" w:rsidRPr="00C17625" w:rsidTr="00BE18FE">
        <w:tc>
          <w:tcPr>
            <w:tcW w:w="1809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Доля в общем объеме, %</w:t>
            </w:r>
          </w:p>
        </w:tc>
        <w:tc>
          <w:tcPr>
            <w:tcW w:w="2104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701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21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67,1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998" w:type="dxa"/>
          </w:tcPr>
          <w:p w:rsidR="00F72EB3" w:rsidRPr="00C17625" w:rsidRDefault="00F72EB3" w:rsidP="001D2F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</w:tbl>
    <w:p w:rsidR="00F72EB3" w:rsidRPr="00C17625" w:rsidRDefault="00F72EB3" w:rsidP="001D2F17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17625">
        <w:rPr>
          <w:rFonts w:ascii="Times New Roman" w:hAnsi="Times New Roman" w:cs="Times New Roman"/>
          <w:sz w:val="20"/>
          <w:szCs w:val="20"/>
        </w:rPr>
        <w:t>* - средства федерального бюджета</w:t>
      </w:r>
    </w:p>
    <w:p w:rsidR="00F72EB3" w:rsidRPr="00C17625" w:rsidRDefault="00F72EB3" w:rsidP="001D2F17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17625">
        <w:rPr>
          <w:rFonts w:ascii="Times New Roman" w:hAnsi="Times New Roman" w:cs="Times New Roman"/>
          <w:sz w:val="20"/>
          <w:szCs w:val="20"/>
        </w:rPr>
        <w:t>** - средства бюджетов автономного округа</w:t>
      </w:r>
    </w:p>
    <w:p w:rsidR="00F72EB3" w:rsidRPr="00C17625" w:rsidRDefault="00F72EB3" w:rsidP="001D2F17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C17625">
        <w:rPr>
          <w:rFonts w:ascii="Times New Roman" w:hAnsi="Times New Roman" w:cs="Times New Roman"/>
          <w:sz w:val="20"/>
          <w:szCs w:val="20"/>
        </w:rPr>
        <w:t>*** - средства бюджетов муниципальных образований</w:t>
      </w:r>
    </w:p>
    <w:p w:rsidR="00F72EB3" w:rsidRPr="00C17625" w:rsidRDefault="00F72EB3" w:rsidP="001D2F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0"/>
          <w:szCs w:val="20"/>
        </w:rPr>
        <w:t>**** - внебюджетные источники, средства ОЦП «Сотрудничество</w:t>
      </w:r>
      <w:r w:rsidRPr="00C17625">
        <w:rPr>
          <w:rFonts w:ascii="Times New Roman" w:hAnsi="Times New Roman" w:cs="Times New Roman"/>
        </w:rPr>
        <w:t>»</w:t>
      </w:r>
    </w:p>
    <w:p w:rsidR="00F72EB3" w:rsidRPr="00C17625" w:rsidRDefault="00F72EB3" w:rsidP="00F72E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72EB3" w:rsidRPr="00C17625" w:rsidSect="00F72EB3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37E75" w:rsidRPr="00C17625" w:rsidRDefault="00C37E75" w:rsidP="00F72EB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lastRenderedPageBreak/>
        <w:t>Финансирование государственной программы в 2014 году за счет всех источников финансирования составило 28</w:t>
      </w:r>
      <w:r w:rsidR="00F72EB3" w:rsidRPr="00C17625">
        <w:rPr>
          <w:rFonts w:ascii="Times New Roman" w:hAnsi="Times New Roman" w:cs="Times New Roman"/>
          <w:sz w:val="28"/>
          <w:szCs w:val="28"/>
        </w:rPr>
        <w:t> 756 942,5</w:t>
      </w:r>
      <w:r w:rsidRPr="00C1762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37E75" w:rsidRPr="00C17625" w:rsidRDefault="00C37E75" w:rsidP="00C37E75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72EB3" w:rsidRPr="00C17625">
        <w:rPr>
          <w:rFonts w:ascii="Times New Roman" w:hAnsi="Times New Roman" w:cs="Times New Roman"/>
          <w:sz w:val="28"/>
          <w:szCs w:val="28"/>
        </w:rPr>
        <w:t>3</w:t>
      </w:r>
    </w:p>
    <w:p w:rsidR="00C37E75" w:rsidRPr="00C17625" w:rsidRDefault="00C37E75" w:rsidP="00C37E75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012B" w:rsidRPr="00C17625" w:rsidRDefault="00C37E75" w:rsidP="008B012B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Информация о финансиро</w:t>
      </w:r>
      <w:r w:rsidR="008B012B" w:rsidRPr="00C17625">
        <w:rPr>
          <w:rFonts w:ascii="Times New Roman" w:hAnsi="Times New Roman" w:cs="Times New Roman"/>
          <w:sz w:val="28"/>
          <w:szCs w:val="28"/>
        </w:rPr>
        <w:t>вании в 2014 году государственной программы</w:t>
      </w:r>
    </w:p>
    <w:p w:rsidR="008B012B" w:rsidRPr="00C17625" w:rsidRDefault="00C37E75" w:rsidP="008B012B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Ханты-Мансийс</w:t>
      </w:r>
      <w:r w:rsidR="008B012B" w:rsidRPr="00C17625">
        <w:rPr>
          <w:rFonts w:ascii="Times New Roman" w:hAnsi="Times New Roman" w:cs="Times New Roman"/>
          <w:sz w:val="28"/>
          <w:szCs w:val="28"/>
        </w:rPr>
        <w:t>кого автономного округа – Югры</w:t>
      </w:r>
    </w:p>
    <w:p w:rsidR="00C37E75" w:rsidRPr="00C17625" w:rsidRDefault="00C37E75" w:rsidP="008B012B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«Обеспечение доступным и комфортным жильем жителей Ханты-Мансийского автономного о</w:t>
      </w:r>
      <w:r w:rsidR="008B012B" w:rsidRPr="00C17625">
        <w:rPr>
          <w:rFonts w:ascii="Times New Roman" w:hAnsi="Times New Roman" w:cs="Times New Roman"/>
          <w:sz w:val="28"/>
          <w:szCs w:val="28"/>
        </w:rPr>
        <w:t>круга – Югры в 2014-2020 годах»</w:t>
      </w:r>
    </w:p>
    <w:p w:rsidR="00C37E75" w:rsidRPr="00C17625" w:rsidRDefault="00C37E75" w:rsidP="00C37E75">
      <w:pPr>
        <w:pStyle w:val="ConsPlusNormal"/>
        <w:spacing w:line="276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463" w:type="dxa"/>
        <w:tblInd w:w="108" w:type="dxa"/>
        <w:tblLayout w:type="fixed"/>
        <w:tblLook w:val="04A0"/>
      </w:tblPr>
      <w:tblGrid>
        <w:gridCol w:w="541"/>
        <w:gridCol w:w="2739"/>
        <w:gridCol w:w="1965"/>
        <w:gridCol w:w="1985"/>
        <w:gridCol w:w="1452"/>
        <w:gridCol w:w="781"/>
      </w:tblGrid>
      <w:tr w:rsidR="00C37E75" w:rsidRPr="00C17625" w:rsidTr="00C37E75">
        <w:trPr>
          <w:trHeight w:val="54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Объем финансирования на 2014 год, тыс. рублей</w:t>
            </w:r>
          </w:p>
        </w:tc>
        <w:tc>
          <w:tcPr>
            <w:tcW w:w="2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</w:t>
            </w:r>
          </w:p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2014 год</w:t>
            </w:r>
          </w:p>
        </w:tc>
      </w:tr>
      <w:tr w:rsidR="00C37E75" w:rsidRPr="00C17625" w:rsidTr="00C37E75">
        <w:trPr>
          <w:trHeight w:val="54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тыс. рублей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% </w:t>
            </w:r>
          </w:p>
        </w:tc>
      </w:tr>
      <w:tr w:rsidR="00C37E75" w:rsidRPr="00C17625" w:rsidTr="00C37E75">
        <w:trPr>
          <w:trHeight w:val="25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C37E75" w:rsidRPr="00C17625" w:rsidTr="00C37E75">
        <w:trPr>
          <w:trHeight w:val="405"/>
        </w:trPr>
        <w:tc>
          <w:tcPr>
            <w:tcW w:w="3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по Государственной программе:</w:t>
            </w: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27 218 131,0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28 756 942,5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105,7 </w:t>
            </w:r>
          </w:p>
        </w:tc>
      </w:tr>
      <w:tr w:rsidR="00C37E75" w:rsidRPr="00C17625" w:rsidTr="00C37E75">
        <w:trPr>
          <w:trHeight w:val="405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173 481,3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173 616,6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100,1 </w:t>
            </w:r>
          </w:p>
        </w:tc>
      </w:tr>
      <w:tr w:rsidR="00C37E75" w:rsidRPr="00C17625" w:rsidTr="00C37E75">
        <w:trPr>
          <w:trHeight w:val="510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13 669 381,5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13 574 085,2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99,3 </w:t>
            </w:r>
          </w:p>
        </w:tc>
      </w:tr>
      <w:tr w:rsidR="00C37E75" w:rsidRPr="00C17625" w:rsidTr="00C37E75">
        <w:trPr>
          <w:trHeight w:val="405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925 948,6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918 330,9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99,2 </w:t>
            </w:r>
          </w:p>
        </w:tc>
      </w:tr>
      <w:tr w:rsidR="00C37E75" w:rsidRPr="00C17625" w:rsidTr="00C37E75">
        <w:trPr>
          <w:trHeight w:val="555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программа "Сотрудничество"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507 841,3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491 833,4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96,8 </w:t>
            </w:r>
          </w:p>
        </w:tc>
      </w:tr>
      <w:tr w:rsidR="00C37E75" w:rsidRPr="00C17625" w:rsidTr="00C37E75">
        <w:trPr>
          <w:trHeight w:val="405"/>
        </w:trPr>
        <w:tc>
          <w:tcPr>
            <w:tcW w:w="3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11 941 478,3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13 599 076,4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113,9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«Содействие развитию предприятий промышленности строительных материалов и индустриального домостроения»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313 300,0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31 013,5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9,9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                                      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33 300,0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25 611,5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76,9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программа "Сотрудничество"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280 000,0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5 402,0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1,9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«Содействие развитию градостроительной деятельности»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209 192,5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209 042,5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99,9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                                      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126 592,0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126 442,0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99,9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82 600,5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82 600,5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программа "Сотрудничество"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«Содействие развитию жилищного строительства»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8 796 137,8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8 691 017,9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98,8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D053CE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</w:t>
            </w:r>
            <w:r w:rsidR="00C37E75"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7 797 591,7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7 714 834,8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98,9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834 524,8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828 034,7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99,2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программа "Сотрудничество"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157 021,3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146 664,</w:t>
            </w:r>
            <w:r w:rsidR="0010567C"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D053CE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  <w:r w:rsidR="00C37E75"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,4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7 000,0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1 484,3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21,2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«Развитие сектора жилья для целей коммерческого найма»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799 098,3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946 885,8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118,5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программа "Сотрудничество"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799 098,3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946 885,8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118,5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мерами государственной поддержки по улучшению жилищных условий отдельных категорий граждан»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16 69</w:t>
            </w:r>
            <w:r w:rsidR="00D053CE"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</w:t>
            </w: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D053CE"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661</w:t>
            </w: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,</w:t>
            </w:r>
            <w:r w:rsidR="00D053CE"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18</w:t>
            </w:r>
            <w:r w:rsidR="00D053CE"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478 919,0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110,7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D053CE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173 481,3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173 616,6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D053CE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100,1</w:t>
            </w:r>
            <w:r w:rsidR="00C37E75"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                                      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5 309 157,0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5 307 133,1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100,0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8 823,3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D053CE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7 695,7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D053CE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87,2</w:t>
            </w:r>
            <w:r w:rsidR="00C37E75"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программа "Сотрудничество"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350 820,0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345 169,3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98,4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10 855 380,0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12 645 304,3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116,5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«Обеспечение реализации Департаментом строительства Ханты-Мансийского автономного округа - Югры своих функций и полномочий»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402 740,8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400 063,8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99,3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                                      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402 740,8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400 063,8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99,3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программа "Сотрудничество"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7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D90C84"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Содействие внедрению композитных материалов в строительной отрасли</w:t>
            </w: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                                        автономного округа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30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C37E75">
        <w:trPr>
          <w:trHeight w:val="510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программа "Сотрудничество"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  <w:tr w:rsidR="00C37E75" w:rsidRPr="00C17625" w:rsidTr="00D90C84">
        <w:trPr>
          <w:trHeight w:val="579"/>
        </w:trPr>
        <w:tc>
          <w:tcPr>
            <w:tcW w:w="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7E75" w:rsidRPr="00C17625" w:rsidRDefault="00C37E75" w:rsidP="001D2F1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176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0,0 </w:t>
            </w:r>
          </w:p>
        </w:tc>
      </w:tr>
    </w:tbl>
    <w:p w:rsidR="00DE2111" w:rsidRPr="00C17625" w:rsidRDefault="00DE2111" w:rsidP="00DE2111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2111" w:rsidRPr="00C17625" w:rsidRDefault="00DE2111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705499" w:rsidRPr="00C17625">
        <w:rPr>
          <w:rFonts w:ascii="Times New Roman" w:hAnsi="Times New Roman" w:cs="Times New Roman"/>
          <w:sz w:val="28"/>
          <w:szCs w:val="28"/>
        </w:rPr>
        <w:t>государственной</w:t>
      </w:r>
      <w:r w:rsidRPr="00C17625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705499" w:rsidRPr="00C17625">
        <w:rPr>
          <w:rFonts w:ascii="Times New Roman" w:hAnsi="Times New Roman" w:cs="Times New Roman"/>
          <w:sz w:val="28"/>
          <w:szCs w:val="28"/>
        </w:rPr>
        <w:t xml:space="preserve">Ханты-Мансийского </w:t>
      </w:r>
      <w:r w:rsidRPr="00C17625">
        <w:rPr>
          <w:rFonts w:ascii="Times New Roman" w:hAnsi="Times New Roman" w:cs="Times New Roman"/>
          <w:sz w:val="28"/>
          <w:szCs w:val="28"/>
        </w:rPr>
        <w:t>автономного округа</w:t>
      </w:r>
      <w:r w:rsidR="00705499" w:rsidRPr="00C17625">
        <w:rPr>
          <w:rFonts w:ascii="Times New Roman" w:hAnsi="Times New Roman" w:cs="Times New Roman"/>
          <w:sz w:val="28"/>
          <w:szCs w:val="28"/>
        </w:rPr>
        <w:t xml:space="preserve"> – Югры</w:t>
      </w:r>
      <w:r w:rsidRPr="00C17625">
        <w:rPr>
          <w:rFonts w:ascii="Times New Roman" w:hAnsi="Times New Roman" w:cs="Times New Roman"/>
          <w:sz w:val="28"/>
          <w:szCs w:val="28"/>
        </w:rPr>
        <w:t xml:space="preserve"> «</w:t>
      </w:r>
      <w:r w:rsidR="00705499" w:rsidRPr="00C17625">
        <w:rPr>
          <w:rFonts w:ascii="Times New Roman" w:hAnsi="Times New Roman" w:cs="Times New Roman"/>
          <w:sz w:val="28"/>
          <w:szCs w:val="28"/>
        </w:rPr>
        <w:t xml:space="preserve">Обеспечение доступным и комфортным </w:t>
      </w:r>
      <w:r w:rsidR="00705499" w:rsidRPr="00C17625">
        <w:rPr>
          <w:rFonts w:ascii="Times New Roman" w:hAnsi="Times New Roman" w:cs="Times New Roman"/>
          <w:sz w:val="28"/>
          <w:szCs w:val="28"/>
        </w:rPr>
        <w:lastRenderedPageBreak/>
        <w:t>жильем жителей Ханты-Мансийского автономного округа – Югры в 2014-2020 годах</w:t>
      </w:r>
      <w:r w:rsidRPr="00C17625">
        <w:rPr>
          <w:rFonts w:ascii="Times New Roman" w:hAnsi="Times New Roman" w:cs="Times New Roman"/>
          <w:sz w:val="28"/>
          <w:szCs w:val="28"/>
        </w:rPr>
        <w:t>» в 201</w:t>
      </w:r>
      <w:r w:rsidR="00705499" w:rsidRPr="00C17625">
        <w:rPr>
          <w:rFonts w:ascii="Times New Roman" w:hAnsi="Times New Roman" w:cs="Times New Roman"/>
          <w:sz w:val="28"/>
          <w:szCs w:val="28"/>
        </w:rPr>
        <w:t>4</w:t>
      </w:r>
      <w:r w:rsidRPr="00C17625">
        <w:rPr>
          <w:rFonts w:ascii="Times New Roman" w:hAnsi="Times New Roman" w:cs="Times New Roman"/>
          <w:sz w:val="28"/>
          <w:szCs w:val="28"/>
        </w:rPr>
        <w:t xml:space="preserve"> году осуществлялась по следующим подпрограммам:</w:t>
      </w:r>
    </w:p>
    <w:p w:rsidR="00994723" w:rsidRPr="00C17625" w:rsidRDefault="00994723" w:rsidP="00C17625">
      <w:pPr>
        <w:pStyle w:val="11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Содействие развитию предприятий промышленности строительных материалов и </w:t>
      </w:r>
      <w:r w:rsidR="003F590D" w:rsidRPr="00C17625">
        <w:rPr>
          <w:rFonts w:ascii="Times New Roman" w:hAnsi="Times New Roman" w:cs="Times New Roman"/>
          <w:b/>
          <w:sz w:val="28"/>
          <w:szCs w:val="28"/>
          <w:u w:val="single"/>
        </w:rPr>
        <w:t>индустриального домостроения</w:t>
      </w:r>
    </w:p>
    <w:p w:rsidR="00140362" w:rsidRPr="00C17625" w:rsidRDefault="00140362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="004A385A" w:rsidRPr="00C17625">
        <w:rPr>
          <w:rFonts w:ascii="Times New Roman" w:hAnsi="Times New Roman" w:cs="Times New Roman"/>
          <w:sz w:val="28"/>
          <w:szCs w:val="28"/>
        </w:rPr>
        <w:t xml:space="preserve">финансирование подпрограммы осуществлялось за счет средств бюджета автономного округа в размере 25 611,5 тыс. рублей </w:t>
      </w:r>
      <w:r w:rsidRPr="00C17625">
        <w:rPr>
          <w:rFonts w:ascii="Times New Roman" w:hAnsi="Times New Roman" w:cs="Times New Roman"/>
          <w:sz w:val="28"/>
          <w:szCs w:val="28"/>
        </w:rPr>
        <w:t>по следующим мероприятиям:</w:t>
      </w:r>
    </w:p>
    <w:p w:rsidR="00140362" w:rsidRPr="00C17625" w:rsidRDefault="00140362" w:rsidP="00C17625">
      <w:pPr>
        <w:pStyle w:val="a8"/>
        <w:numPr>
          <w:ilvl w:val="0"/>
          <w:numId w:val="10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 xml:space="preserve">Геологическое изучение недр на общераспространенные полезные ископаемые в целях подготовки для нужд строительного комплекса Ханты-Мансийского автономного округа - Югры </w:t>
      </w:r>
    </w:p>
    <w:p w:rsidR="006A7A9A" w:rsidRPr="00C17625" w:rsidRDefault="006A7A9A" w:rsidP="00C17625">
      <w:pPr>
        <w:pStyle w:val="ac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В 2014 году продолжена работа по геологическому изучению недр на общераспространенные полезные ископаемые в целях подготовки для нужд строительного комплекса Ханты-Мансийского автономного округа – Югры.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В рамках государственного контракта от 15 октября 2014 № 10/14.03 заключенного Департаментом по недропользованию автономного округа </w:t>
      </w:r>
      <w:r w:rsidRPr="00C17625">
        <w:rPr>
          <w:rFonts w:ascii="Times New Roman" w:hAnsi="Times New Roman"/>
          <w:sz w:val="28"/>
          <w:szCs w:val="28"/>
        </w:rPr>
        <w:br/>
        <w:t>с ОАО «НПЦ Мониторинг» на сумму 24 735,0 тыс. рублей выполнены работы по геологическому изучению недр на территории Советского и Нефтеюганского районов, в результате проведения которых подготовлены месторождения и выявлены проявления основных видов общераспространенных полезных ископаемых (глины кирпичные, пески строительные, диатомиты, опоки) для их промышленного освоения в целях обеспечения предприятий стройиндустрии Ханты-Мансийского автономного округа - Югры</w:t>
      </w:r>
    </w:p>
    <w:p w:rsidR="00140362" w:rsidRPr="00C17625" w:rsidRDefault="00140362" w:rsidP="00C17625">
      <w:pPr>
        <w:pStyle w:val="ac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В результате геологического изучения недр Агиришского узла ОПИ Советский район выявлены проявления глин кирпичных, строительных песков и песчано-гравийных смесей.</w:t>
      </w:r>
    </w:p>
    <w:p w:rsidR="00140362" w:rsidRPr="00C17625" w:rsidRDefault="00140362" w:rsidP="00C17625">
      <w:pPr>
        <w:pStyle w:val="ac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На участке «Глины» горными и буровыми работами были оценены месторождения эоценовых глин кирпичных, аналогичных глинам  Акрышевского месторождения, и песка строительного, пригодного для применения на строительных и дорожно-строительных работах. </w:t>
      </w:r>
    </w:p>
    <w:p w:rsidR="00140362" w:rsidRPr="00C17625" w:rsidRDefault="00D132C1" w:rsidP="00C17625">
      <w:pPr>
        <w:pStyle w:val="ac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До глубины 20 м </w:t>
      </w:r>
      <w:r w:rsidR="00140362" w:rsidRPr="00C17625">
        <w:rPr>
          <w:rFonts w:ascii="Times New Roman" w:hAnsi="Times New Roman"/>
          <w:sz w:val="28"/>
          <w:szCs w:val="28"/>
        </w:rPr>
        <w:t>запасы глин кирпичных составили 2,1 млн</w:t>
      </w:r>
      <w:r w:rsidRPr="00C17625">
        <w:rPr>
          <w:rFonts w:ascii="Times New Roman" w:hAnsi="Times New Roman"/>
          <w:sz w:val="28"/>
          <w:szCs w:val="28"/>
        </w:rPr>
        <w:t>. куб.</w:t>
      </w:r>
      <w:r w:rsidR="00140362" w:rsidRPr="00C17625">
        <w:rPr>
          <w:rFonts w:ascii="Times New Roman" w:hAnsi="Times New Roman"/>
          <w:sz w:val="28"/>
          <w:szCs w:val="28"/>
        </w:rPr>
        <w:t xml:space="preserve"> м, прогнозные ресурсы категории Р</w:t>
      </w:r>
      <w:r w:rsidR="00140362" w:rsidRPr="00C17625">
        <w:rPr>
          <w:rFonts w:ascii="Times New Roman" w:hAnsi="Times New Roman"/>
          <w:sz w:val="28"/>
          <w:szCs w:val="28"/>
          <w:vertAlign w:val="subscript"/>
        </w:rPr>
        <w:t>1</w:t>
      </w:r>
      <w:r w:rsidR="00140362" w:rsidRPr="00C17625">
        <w:rPr>
          <w:rFonts w:ascii="Times New Roman" w:hAnsi="Times New Roman"/>
          <w:sz w:val="28"/>
          <w:szCs w:val="28"/>
        </w:rPr>
        <w:t xml:space="preserve"> – 7,5 </w:t>
      </w:r>
      <w:r w:rsidR="00F671C7" w:rsidRPr="00C17625">
        <w:rPr>
          <w:rFonts w:ascii="Times New Roman" w:hAnsi="Times New Roman"/>
          <w:sz w:val="28"/>
          <w:szCs w:val="28"/>
        </w:rPr>
        <w:t>млн.</w:t>
      </w:r>
      <w:r w:rsidR="00140362" w:rsidRPr="00C17625">
        <w:rPr>
          <w:rFonts w:ascii="Times New Roman" w:hAnsi="Times New Roman"/>
          <w:sz w:val="28"/>
          <w:szCs w:val="28"/>
        </w:rPr>
        <w:t xml:space="preserve"> м</w:t>
      </w:r>
      <w:r w:rsidR="00140362" w:rsidRPr="00C17625">
        <w:rPr>
          <w:rFonts w:ascii="Times New Roman" w:hAnsi="Times New Roman"/>
          <w:sz w:val="28"/>
          <w:szCs w:val="28"/>
          <w:vertAlign w:val="superscript"/>
        </w:rPr>
        <w:t>3</w:t>
      </w:r>
      <w:r w:rsidR="00140362" w:rsidRPr="00C17625">
        <w:rPr>
          <w:rFonts w:ascii="Times New Roman" w:hAnsi="Times New Roman"/>
          <w:sz w:val="28"/>
          <w:szCs w:val="28"/>
        </w:rPr>
        <w:t>. Запасы песка строительного категории С</w:t>
      </w:r>
      <w:r w:rsidR="00140362" w:rsidRPr="00C17625">
        <w:rPr>
          <w:rFonts w:ascii="Times New Roman" w:hAnsi="Times New Roman"/>
          <w:sz w:val="28"/>
          <w:szCs w:val="28"/>
          <w:vertAlign w:val="subscript"/>
        </w:rPr>
        <w:t>2</w:t>
      </w:r>
      <w:r w:rsidR="00140362" w:rsidRPr="00C17625">
        <w:rPr>
          <w:rFonts w:ascii="Times New Roman" w:hAnsi="Times New Roman"/>
          <w:sz w:val="28"/>
          <w:szCs w:val="28"/>
        </w:rPr>
        <w:t xml:space="preserve"> составляют 3,15 млн. </w:t>
      </w:r>
      <w:r w:rsidRPr="00C17625">
        <w:rPr>
          <w:rFonts w:ascii="Times New Roman" w:hAnsi="Times New Roman"/>
          <w:sz w:val="28"/>
          <w:szCs w:val="28"/>
        </w:rPr>
        <w:t xml:space="preserve">куб. </w:t>
      </w:r>
      <w:r w:rsidR="00140362" w:rsidRPr="00C17625">
        <w:rPr>
          <w:rFonts w:ascii="Times New Roman" w:hAnsi="Times New Roman"/>
          <w:sz w:val="28"/>
          <w:szCs w:val="28"/>
        </w:rPr>
        <w:t>м, прогнозные ресурсы категории Р</w:t>
      </w:r>
      <w:r w:rsidR="00140362" w:rsidRPr="00C17625">
        <w:rPr>
          <w:rFonts w:ascii="Times New Roman" w:hAnsi="Times New Roman"/>
          <w:sz w:val="28"/>
          <w:szCs w:val="28"/>
          <w:vertAlign w:val="subscript"/>
        </w:rPr>
        <w:t>1</w:t>
      </w:r>
      <w:r w:rsidRPr="00C17625">
        <w:rPr>
          <w:rFonts w:ascii="Times New Roman" w:hAnsi="Times New Roman"/>
          <w:sz w:val="28"/>
          <w:szCs w:val="28"/>
        </w:rPr>
        <w:t xml:space="preserve"> оцениваются в 5,2 млн. куб. </w:t>
      </w:r>
      <w:r w:rsidR="00140362" w:rsidRPr="00C17625">
        <w:rPr>
          <w:rFonts w:ascii="Times New Roman" w:hAnsi="Times New Roman"/>
          <w:sz w:val="28"/>
          <w:szCs w:val="28"/>
        </w:rPr>
        <w:t>м.</w:t>
      </w:r>
    </w:p>
    <w:p w:rsidR="00140362" w:rsidRPr="00C17625" w:rsidRDefault="00140362" w:rsidP="00C17625">
      <w:pPr>
        <w:pStyle w:val="ac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В северной части Агиришского узла ОПИ выявлено проявление глин кирпичных четвертичного возраста, изученное горными работами. Прогнозные ресурсы глин категории Р</w:t>
      </w:r>
      <w:r w:rsidRPr="00C17625">
        <w:rPr>
          <w:rFonts w:ascii="Times New Roman" w:hAnsi="Times New Roman"/>
          <w:sz w:val="28"/>
          <w:szCs w:val="28"/>
          <w:vertAlign w:val="subscript"/>
        </w:rPr>
        <w:t>1</w:t>
      </w:r>
      <w:r w:rsidRPr="00C17625">
        <w:rPr>
          <w:rFonts w:ascii="Times New Roman" w:hAnsi="Times New Roman"/>
          <w:sz w:val="28"/>
          <w:szCs w:val="28"/>
        </w:rPr>
        <w:t xml:space="preserve"> до глубины 2,5 м составляют 4,4 мл</w:t>
      </w:r>
      <w:r w:rsidR="00D132C1" w:rsidRPr="00C17625">
        <w:rPr>
          <w:rFonts w:ascii="Times New Roman" w:hAnsi="Times New Roman"/>
          <w:sz w:val="28"/>
          <w:szCs w:val="28"/>
        </w:rPr>
        <w:t xml:space="preserve">н. куб. </w:t>
      </w:r>
      <w:r w:rsidRPr="00C17625">
        <w:rPr>
          <w:rFonts w:ascii="Times New Roman" w:hAnsi="Times New Roman"/>
          <w:sz w:val="28"/>
          <w:szCs w:val="28"/>
        </w:rPr>
        <w:t>м.</w:t>
      </w:r>
    </w:p>
    <w:p w:rsidR="00140362" w:rsidRPr="00C17625" w:rsidRDefault="00140362" w:rsidP="00C17625">
      <w:pPr>
        <w:pStyle w:val="ac"/>
        <w:spacing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lastRenderedPageBreak/>
        <w:t>В средней части Агиришского узла ОПИ развиты линзы и прослои песчано-гравийных смесей средней мощностью 2 м. Их прогнозные ресурсы по категории Р</w:t>
      </w:r>
      <w:r w:rsidRPr="00C17625">
        <w:rPr>
          <w:rFonts w:ascii="Times New Roman" w:hAnsi="Times New Roman"/>
          <w:sz w:val="28"/>
          <w:szCs w:val="28"/>
          <w:vertAlign w:val="subscript"/>
        </w:rPr>
        <w:t>2</w:t>
      </w:r>
      <w:r w:rsidRPr="00C17625">
        <w:rPr>
          <w:rFonts w:ascii="Times New Roman" w:hAnsi="Times New Roman"/>
          <w:sz w:val="28"/>
          <w:szCs w:val="28"/>
        </w:rPr>
        <w:t xml:space="preserve"> оцениваются в 1,125 млн</w:t>
      </w:r>
      <w:r w:rsidR="00D132C1" w:rsidRPr="00C17625">
        <w:rPr>
          <w:rFonts w:ascii="Times New Roman" w:hAnsi="Times New Roman"/>
          <w:sz w:val="28"/>
          <w:szCs w:val="28"/>
        </w:rPr>
        <w:t>. куб.</w:t>
      </w:r>
      <w:r w:rsidRPr="00C17625">
        <w:rPr>
          <w:rFonts w:ascii="Times New Roman" w:hAnsi="Times New Roman"/>
          <w:sz w:val="28"/>
          <w:szCs w:val="28"/>
        </w:rPr>
        <w:t xml:space="preserve"> м.</w:t>
      </w:r>
    </w:p>
    <w:p w:rsidR="00140362" w:rsidRPr="00C17625" w:rsidRDefault="00140362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В процессе работ уточнено качество глин  Пучип-Игыйского месторождения и кремнисто-опалового сырья Ай-Акрышюганского месторождения, подтверждена их пригодность для получения керамического и легковесного кирпича, и термолитового гравия.</w:t>
      </w:r>
    </w:p>
    <w:p w:rsidR="00140362" w:rsidRPr="00C17625" w:rsidRDefault="00140362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40362" w:rsidRPr="00C17625" w:rsidRDefault="00140362" w:rsidP="00C17625">
      <w:pPr>
        <w:pStyle w:val="a8"/>
        <w:numPr>
          <w:ilvl w:val="0"/>
          <w:numId w:val="10"/>
        </w:numPr>
        <w:spacing w:after="0"/>
        <w:ind w:left="0" w:firstLine="71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/>
          <w:b/>
          <w:sz w:val="28"/>
          <w:szCs w:val="28"/>
        </w:rPr>
        <w:t>Предоставление субсидий на возмещение части затрат на уплату процентов по привлекаемым заемным средствам, а также на возмещение части затрат по лизинговым платежам за технологическое оборудование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С целью стимулирования создания новых, модернизации существующих производств энергоэффективных и экологичных строительных материалов, изделий и конструкций государственной программой предусмотрено мероприятие по компенсации части затрат инвестора (заемщика) по уплате процентов по привлекаемым заемным средствам для реализации инвестиционных проектов в области производства строительных материалов, изделий и конструкций в автономном округе.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В связи с этим, Правительством автономного округа утверждено распоряжение от 5 апреля 2013 года № 147-рп «О предоставлении из бюджета Ханты-Мансийского автономного округа – Югры субсидии на возмещение части затрат на уплату процентов на реализацию инвестиционного проекта «Приобретение технологического оборудования для производства малоэтажных деревянных домов» в 2013-2015 годах», в рамках которого определен предельный размер субсидии в сумме 2 742,9 тыс. рублей на 2013-2015 годы в целях реализации данного проекта ИП Тупиковым М.А. 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Общая стоимость инвестиционного проекта, реализуемого на территории автономного округа</w:t>
      </w:r>
      <w:r w:rsidR="00F671C7">
        <w:rPr>
          <w:rFonts w:ascii="Times New Roman" w:hAnsi="Times New Roman"/>
          <w:sz w:val="28"/>
          <w:szCs w:val="28"/>
        </w:rPr>
        <w:t>,</w:t>
      </w:r>
      <w:r w:rsidRPr="00C17625">
        <w:rPr>
          <w:rFonts w:ascii="Times New Roman" w:hAnsi="Times New Roman"/>
          <w:sz w:val="28"/>
          <w:szCs w:val="28"/>
        </w:rPr>
        <w:t xml:space="preserve"> составляет 51,0 млн. рублей. Реализация предполагает достижение положительного бюджетного и социального эффекта для автономного округа в виде налоговых поступлений до </w:t>
      </w:r>
      <w:r w:rsidRPr="00C17625">
        <w:rPr>
          <w:rFonts w:ascii="Times New Roman" w:hAnsi="Times New Roman"/>
          <w:sz w:val="28"/>
          <w:szCs w:val="28"/>
        </w:rPr>
        <w:br/>
        <w:t>782,0 тыс. рублей в год и создание 50 дополнительных рабочих мест.</w:t>
      </w:r>
    </w:p>
    <w:p w:rsidR="006A7A9A" w:rsidRPr="00C17625" w:rsidRDefault="006A7A9A" w:rsidP="00C17625">
      <w:pPr>
        <w:spacing w:after="0"/>
        <w:ind w:firstLine="71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/>
          <w:sz w:val="28"/>
          <w:szCs w:val="28"/>
        </w:rPr>
        <w:t>В результате проведения запланированных работ строительная индустрия автономного округа получит высокотехнологичное предприятие по глубокой переработке древесины мощностью 2 000,0 кв. м жилья в год и деревянных деталей 5 000,0 куб. м в год.</w:t>
      </w:r>
    </w:p>
    <w:p w:rsidR="00140362" w:rsidRPr="00C17625" w:rsidRDefault="00140362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В 2014 году финансирование мероприятия осуществлялось за счет средств бюджета автономного округа в размере </w:t>
      </w:r>
      <w:r w:rsidR="004A385A" w:rsidRPr="00C17625">
        <w:rPr>
          <w:rFonts w:ascii="Times New Roman" w:hAnsi="Times New Roman" w:cs="Times New Roman"/>
          <w:sz w:val="28"/>
          <w:szCs w:val="28"/>
        </w:rPr>
        <w:t xml:space="preserve">876,5 </w:t>
      </w:r>
      <w:r w:rsidRPr="00C17625">
        <w:rPr>
          <w:rFonts w:ascii="Times New Roman" w:hAnsi="Times New Roman" w:cs="Times New Roman"/>
          <w:sz w:val="28"/>
          <w:szCs w:val="28"/>
        </w:rPr>
        <w:t>тыс. рубл</w:t>
      </w:r>
      <w:r w:rsidR="004A385A" w:rsidRPr="00C17625">
        <w:rPr>
          <w:rFonts w:ascii="Times New Roman" w:hAnsi="Times New Roman" w:cs="Times New Roman"/>
          <w:sz w:val="28"/>
          <w:szCs w:val="28"/>
        </w:rPr>
        <w:t>ей</w:t>
      </w:r>
      <w:r w:rsidR="006A7A9A" w:rsidRPr="00C17625">
        <w:rPr>
          <w:rFonts w:ascii="Times New Roman" w:hAnsi="Times New Roman" w:cs="Times New Roman"/>
          <w:sz w:val="28"/>
          <w:szCs w:val="28"/>
        </w:rPr>
        <w:t>.</w:t>
      </w:r>
    </w:p>
    <w:p w:rsidR="00285DFC" w:rsidRPr="00C17625" w:rsidRDefault="00285DFC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2111" w:rsidRPr="00C17625" w:rsidRDefault="003F590D" w:rsidP="00C17625">
      <w:pPr>
        <w:pStyle w:val="11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 w:cs="Times New Roman"/>
          <w:b/>
          <w:sz w:val="28"/>
          <w:szCs w:val="28"/>
          <w:u w:val="single"/>
        </w:rPr>
        <w:t>Содействие развитию градостроительной деятельности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течение 2014 года </w:t>
      </w:r>
      <w:r w:rsidRPr="00C17625">
        <w:rPr>
          <w:rFonts w:ascii="Times New Roman" w:hAnsi="Times New Roman" w:cs="Times New Roman"/>
          <w:sz w:val="28"/>
          <w:szCs w:val="28"/>
        </w:rPr>
        <w:t>Депстрой Югры</w:t>
      </w:r>
      <w:r w:rsidRPr="00C176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обеспечивал м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t xml:space="preserve">етодическое руководство органов архитектуры и градостроительства муниципальных образований автономного округа по совершенствованию (изменению) документов </w:t>
      </w:r>
      <w:r w:rsidRPr="00C17625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территориального планирования 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t>муниципальных образований.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6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2014 году </w:t>
      </w:r>
      <w:r w:rsidRPr="00C17625">
        <w:rPr>
          <w:rFonts w:ascii="Times New Roman" w:hAnsi="Times New Roman" w:cs="Times New Roman"/>
          <w:sz w:val="28"/>
          <w:szCs w:val="28"/>
        </w:rPr>
        <w:t>Депстроем Югры</w:t>
      </w:r>
      <w:r w:rsidRPr="00C176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принято 19 решений (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t xml:space="preserve">в 2013 году – 19) </w:t>
      </w:r>
      <w:r w:rsidRPr="00C17625">
        <w:rPr>
          <w:rFonts w:ascii="Times New Roman" w:eastAsia="Calibri" w:hAnsi="Times New Roman" w:cs="Times New Roman"/>
          <w:sz w:val="28"/>
          <w:szCs w:val="28"/>
          <w:lang w:eastAsia="en-US"/>
        </w:rPr>
        <w:t>в виде Приказов о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t xml:space="preserve"> подготовке документации по планировке территории, на которой предусматривается размещение объектов регионального значения. Обеспечено утверждение постановлениями Правительства автономного округа документации по планировке территории для размещения 27 линейных объектов регионального значения</w:t>
      </w:r>
      <w:r w:rsidRPr="00C176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(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t>в 2013 году – 31).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 xml:space="preserve">Подготовлено и утверждено постановление Правительства Ханты-Мансийского автономного округа - Югры от 11 июля 2014 года № 257-п 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br/>
        <w:t>«Об установлении перечня случаев, при которых не требуется получение разрешения на строительство на территории Ханты-Мансийского автономного округа – Югры».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>В связи с изменениями федерального законодательства в части региональных нормативов градостроительного проектирования внесены изменения в Закон Ханты-Мансийского автономного округа – Югры от 18 апреля 2007 года № 39-оз «О градостроительной деятельности на территории Ханты-Мансийского автономного округа – Югры».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>В целях реализации Адресной инвестиционной программы автономного округа проведены проверки и обеспечены для утверждения задания на проектирование по 32 объектам и проектной документации по 77 объектам.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762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течение 2014 года </w:t>
      </w:r>
      <w:r w:rsidRPr="00C17625">
        <w:rPr>
          <w:rFonts w:ascii="Times New Roman" w:hAnsi="Times New Roman" w:cs="Times New Roman"/>
          <w:sz w:val="28"/>
          <w:szCs w:val="28"/>
        </w:rPr>
        <w:t>Депстроем Югры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t xml:space="preserve"> подготовлены и выданы 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br/>
        <w:t>23 согласования (в 2013 году – 16), подтверждающих, что испрашиваемый к переводу из земель лесного фонда в земли иных (других) категорий земельный участок не планируется использовать для размещения объектов государственного значения.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>В рамках оказания государственных услуг подготовлено и выдано 13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br/>
        <w:t xml:space="preserve"> (в 2013 году – 12) разрешений на строительство в случае, если строительство объекта капитального строительства планируется осуществлять на территориях двух и более муниципальных образований (муниципальных районов, городских округов), и в случае реконструкции объекта капитального строительства, расположенного на территориях двух и более муниципальных образований (муниципальных районов, городских округов), </w:t>
      </w:r>
      <w:r w:rsidRPr="00C17625">
        <w:rPr>
          <w:rFonts w:ascii="Times New Roman" w:eastAsia="Times New Roman" w:hAnsi="Times New Roman" w:cs="Times New Roman"/>
          <w:sz w:val="28"/>
          <w:szCs w:val="28"/>
        </w:rPr>
        <w:lastRenderedPageBreak/>
        <w:t>а также разрешений на строительство, реконструкцию автомобильных дорог регионального или межмуниципального значения, частных автомобильных дорог, строительство, реконструкцию которых планируется осуществлять на территориях двух и более муниципальных образований (муниципальных районов, городских округов).</w:t>
      </w:r>
    </w:p>
    <w:p w:rsidR="006A7A9A" w:rsidRPr="00C17625" w:rsidRDefault="006A7A9A" w:rsidP="00C1762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>По объектам, на которые выдавались разрешения на строительство подготовлено и выдано 12 разрешений на ввод объекта в эксплуатацию</w:t>
      </w:r>
      <w:r w:rsidRPr="00C17625">
        <w:rPr>
          <w:rFonts w:ascii="Times New Roman" w:hAnsi="Times New Roman" w:cs="Times New Roman"/>
          <w:sz w:val="28"/>
          <w:szCs w:val="28"/>
        </w:rPr>
        <w:br/>
      </w:r>
      <w:r w:rsidRPr="00C17625">
        <w:rPr>
          <w:rFonts w:ascii="Times New Roman" w:eastAsia="Times New Roman" w:hAnsi="Times New Roman" w:cs="Times New Roman"/>
          <w:sz w:val="28"/>
          <w:szCs w:val="28"/>
        </w:rPr>
        <w:t>(в 2013 году – 18).</w:t>
      </w:r>
    </w:p>
    <w:p w:rsidR="00285DFC" w:rsidRPr="00C17625" w:rsidRDefault="00D132C1" w:rsidP="00C17625">
      <w:pPr>
        <w:pStyle w:val="a8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Оказание финансовой поддержки органам местного самоуправления муниципальных образований на осуществление градостроительной деятельности</w:t>
      </w:r>
    </w:p>
    <w:p w:rsidR="00D91DAD" w:rsidRPr="00C17625" w:rsidRDefault="006A7A9A" w:rsidP="00C1762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 xml:space="preserve">В 2014 году муниципальными образованиями разработано более 118 проектов планировки и проектов межевания территории. Проведены работы по внесению изменений в генеральные планы и правила землепользования и застройки 10 муниципальных образований автономного округа. </w:t>
      </w:r>
    </w:p>
    <w:p w:rsidR="00285DFC" w:rsidRPr="00C17625" w:rsidRDefault="00285DFC" w:rsidP="00C17625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За 2014 год из бюджета Ханты-Мансийского автономного округа – Югры бюджетам городских округов и муниципальных районов предоставлялись субсидии на возмещение части затрат по финансированию расходов на градостроительную деятельность </w:t>
      </w:r>
      <w:r w:rsidRPr="00C17625">
        <w:rPr>
          <w:rFonts w:ascii="Times New Roman" w:hAnsi="Times New Roman" w:cs="Times New Roman"/>
          <w:iCs/>
          <w:sz w:val="28"/>
          <w:szCs w:val="28"/>
        </w:rPr>
        <w:t>в размере 50% от фактически произведенных расходов.</w:t>
      </w:r>
    </w:p>
    <w:p w:rsidR="00285DFC" w:rsidRPr="00C17625" w:rsidRDefault="00285DFC" w:rsidP="00C17625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17625">
        <w:rPr>
          <w:rFonts w:ascii="Times New Roman" w:hAnsi="Times New Roman" w:cs="Times New Roman"/>
          <w:iCs/>
          <w:sz w:val="28"/>
          <w:szCs w:val="28"/>
        </w:rPr>
        <w:t xml:space="preserve">На мероприятия градостроительной деятельности муниципальными образованиями автономного округа за </w:t>
      </w:r>
      <w:r w:rsidRPr="00C17625">
        <w:rPr>
          <w:rFonts w:ascii="Times New Roman" w:hAnsi="Times New Roman" w:cs="Times New Roman"/>
          <w:sz w:val="28"/>
          <w:szCs w:val="28"/>
        </w:rPr>
        <w:t>2014 год</w:t>
      </w:r>
      <w:r w:rsidRPr="00C17625">
        <w:rPr>
          <w:rFonts w:ascii="Times New Roman" w:hAnsi="Times New Roman" w:cs="Times New Roman"/>
          <w:iCs/>
          <w:sz w:val="28"/>
          <w:szCs w:val="28"/>
        </w:rPr>
        <w:t xml:space="preserve"> профинансировано </w:t>
      </w:r>
      <w:r w:rsidRPr="00C17625">
        <w:rPr>
          <w:rFonts w:ascii="Times New Roman" w:hAnsi="Times New Roman" w:cs="Times New Roman"/>
          <w:iCs/>
          <w:sz w:val="28"/>
          <w:szCs w:val="28"/>
        </w:rPr>
        <w:br/>
      </w:r>
      <w:r w:rsidRPr="00C17625">
        <w:rPr>
          <w:rFonts w:ascii="Times New Roman" w:hAnsi="Times New Roman" w:cs="Times New Roman"/>
          <w:sz w:val="28"/>
          <w:szCs w:val="28"/>
        </w:rPr>
        <w:t xml:space="preserve">212 993,0 </w:t>
      </w:r>
      <w:r w:rsidR="00D132C1" w:rsidRPr="00C17625">
        <w:rPr>
          <w:rFonts w:ascii="Times New Roman" w:hAnsi="Times New Roman" w:cs="Times New Roman"/>
          <w:bCs/>
          <w:sz w:val="28"/>
          <w:szCs w:val="28"/>
        </w:rPr>
        <w:t>тыс. рублей, из них 82 600, 5</w:t>
      </w:r>
      <w:r w:rsidRPr="00C17625">
        <w:rPr>
          <w:rFonts w:ascii="Times New Roman" w:hAnsi="Times New Roman" w:cs="Times New Roman"/>
          <w:bCs/>
          <w:sz w:val="28"/>
          <w:szCs w:val="28"/>
        </w:rPr>
        <w:t xml:space="preserve"> тыс. рублей компенсированы </w:t>
      </w:r>
      <w:r w:rsidR="00D132C1" w:rsidRPr="00C17625">
        <w:rPr>
          <w:rFonts w:ascii="Times New Roman" w:hAnsi="Times New Roman" w:cs="Times New Roman"/>
          <w:bCs/>
          <w:sz w:val="28"/>
          <w:szCs w:val="28"/>
        </w:rPr>
        <w:t xml:space="preserve">путем </w:t>
      </w:r>
      <w:r w:rsidRPr="00C17625">
        <w:rPr>
          <w:rFonts w:ascii="Times New Roman" w:hAnsi="Times New Roman" w:cs="Times New Roman"/>
          <w:bCs/>
          <w:sz w:val="28"/>
          <w:szCs w:val="28"/>
        </w:rPr>
        <w:t>предоставления субсидий из бюджета автономного округа.</w:t>
      </w:r>
    </w:p>
    <w:p w:rsidR="00285DFC" w:rsidRPr="00C17625" w:rsidRDefault="00285DFC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bCs/>
          <w:sz w:val="28"/>
          <w:szCs w:val="28"/>
        </w:rPr>
        <w:t xml:space="preserve">Сведения о фактических расходах местных бюджетов </w:t>
      </w:r>
      <w:r w:rsidRPr="00C17625">
        <w:rPr>
          <w:rFonts w:ascii="Times New Roman" w:hAnsi="Times New Roman" w:cs="Times New Roman"/>
          <w:bCs/>
          <w:sz w:val="28"/>
          <w:szCs w:val="28"/>
        </w:rPr>
        <w:br/>
        <w:t xml:space="preserve">на градостроительную деятельность за </w:t>
      </w:r>
      <w:r w:rsidRPr="00C17625">
        <w:rPr>
          <w:rFonts w:ascii="Times New Roman" w:hAnsi="Times New Roman" w:cs="Times New Roman"/>
          <w:sz w:val="28"/>
          <w:szCs w:val="28"/>
        </w:rPr>
        <w:t xml:space="preserve">2014 год приведены в таблице </w:t>
      </w:r>
      <w:r w:rsidR="00D91DAD" w:rsidRPr="00C17625">
        <w:rPr>
          <w:rFonts w:ascii="Times New Roman" w:hAnsi="Times New Roman" w:cs="Times New Roman"/>
          <w:sz w:val="28"/>
          <w:szCs w:val="28"/>
        </w:rPr>
        <w:t>4</w:t>
      </w:r>
      <w:r w:rsidRPr="00C17625">
        <w:rPr>
          <w:rFonts w:ascii="Times New Roman" w:hAnsi="Times New Roman" w:cs="Times New Roman"/>
          <w:sz w:val="28"/>
          <w:szCs w:val="28"/>
        </w:rPr>
        <w:t>.</w:t>
      </w:r>
    </w:p>
    <w:p w:rsidR="00285DFC" w:rsidRPr="00C17625" w:rsidRDefault="00285DFC" w:rsidP="00C176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85DFC" w:rsidRPr="00C17625" w:rsidRDefault="00285DFC" w:rsidP="00C176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91DAD" w:rsidRPr="00C17625">
        <w:rPr>
          <w:rFonts w:ascii="Times New Roman" w:hAnsi="Times New Roman" w:cs="Times New Roman"/>
          <w:sz w:val="28"/>
          <w:szCs w:val="28"/>
        </w:rPr>
        <w:t>4</w:t>
      </w:r>
    </w:p>
    <w:p w:rsidR="00285DFC" w:rsidRPr="00C17625" w:rsidRDefault="00285DFC" w:rsidP="00C1762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7625">
        <w:rPr>
          <w:rFonts w:ascii="Times New Roman" w:hAnsi="Times New Roman" w:cs="Times New Roman"/>
          <w:bCs/>
          <w:sz w:val="28"/>
          <w:szCs w:val="28"/>
        </w:rPr>
        <w:t xml:space="preserve">Сведения о расходах местных бюджетов на градостроительную деятельность, подлежащих компенсации за счет средств бюджета автономного округа </w:t>
      </w:r>
    </w:p>
    <w:tbl>
      <w:tblPr>
        <w:tblW w:w="9214" w:type="dxa"/>
        <w:tblInd w:w="250" w:type="dxa"/>
        <w:tblLayout w:type="fixed"/>
        <w:tblLook w:val="04A0"/>
      </w:tblPr>
      <w:tblGrid>
        <w:gridCol w:w="567"/>
        <w:gridCol w:w="2835"/>
        <w:gridCol w:w="2977"/>
        <w:gridCol w:w="2835"/>
      </w:tblGrid>
      <w:tr w:rsidR="00285DFC" w:rsidRPr="00C17625" w:rsidTr="008F6692">
        <w:trPr>
          <w:trHeight w:val="174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5DFC" w:rsidRPr="00C17625" w:rsidRDefault="00285DFC" w:rsidP="00C17625">
            <w:pPr>
              <w:pStyle w:val="4"/>
              <w:keepLines w:val="0"/>
              <w:numPr>
                <w:ilvl w:val="3"/>
                <w:numId w:val="14"/>
              </w:numPr>
              <w:suppressAutoHyphens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85DFC" w:rsidRPr="00C17625" w:rsidRDefault="00285DFC" w:rsidP="00C17625">
            <w:pPr>
              <w:pStyle w:val="4"/>
              <w:keepLines w:val="0"/>
              <w:numPr>
                <w:ilvl w:val="3"/>
                <w:numId w:val="14"/>
              </w:numPr>
              <w:suppressAutoHyphens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1B27" w:rsidRPr="00C17625" w:rsidRDefault="00CC1B27" w:rsidP="00C176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Фактические расходы</w:t>
            </w:r>
          </w:p>
          <w:p w:rsidR="00285DFC" w:rsidRPr="00C17625" w:rsidRDefault="00285DFC" w:rsidP="00C1762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за 2014 год, тыс. рублей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5DFC" w:rsidRPr="00C17625" w:rsidRDefault="00285DFC" w:rsidP="00C17625">
            <w:pPr>
              <w:pStyle w:val="4"/>
              <w:keepLines w:val="0"/>
              <w:numPr>
                <w:ilvl w:val="3"/>
                <w:numId w:val="14"/>
              </w:numPr>
              <w:suppressAutoHyphens/>
              <w:spacing w:before="0"/>
              <w:jc w:val="center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Субсидия из бюджета автономного округ</w:t>
            </w:r>
            <w:r w:rsidR="00D132C1"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а, предоставленная </w:t>
            </w:r>
            <w:r w:rsidR="00D132C1"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br/>
            </w:r>
            <w:r w:rsidR="00CC1B27"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</w:t>
            </w:r>
            <w:r w:rsidR="00D132C1"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2014 год</w:t>
            </w:r>
            <w:r w:rsidR="00CC1B27"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</w:t>
            </w:r>
            <w:r w:rsidR="00D132C1"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, </w:t>
            </w:r>
            <w:r w:rsidRPr="00C17625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тыс. рублей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Когалым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47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000,764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18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327,210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Лангепас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460,3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230,15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Мегион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33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211,985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13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572,993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Нефтеюганск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872,55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044,015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Нижневартовск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559,999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779,999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город Покачи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116,899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558,450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Пыть-Ях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679,305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339,653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Радужный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077,141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389,386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Сургут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21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120,193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923,889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Урай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19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961,326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9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980,663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Ханты-Мансийск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400,0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700,0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город Югорск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23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743,3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504,15</w:t>
            </w:r>
          </w:p>
        </w:tc>
      </w:tr>
      <w:tr w:rsidR="00285DFC" w:rsidRPr="00C17625" w:rsidTr="008F6692">
        <w:trPr>
          <w:trHeight w:val="230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Белоярский район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24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756,369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140,944</w:t>
            </w:r>
          </w:p>
        </w:tc>
      </w:tr>
      <w:tr w:rsidR="00285DFC" w:rsidRPr="00C17625" w:rsidTr="008F6692">
        <w:trPr>
          <w:trHeight w:val="234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Кондинский район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150,0</w:t>
            </w:r>
          </w:p>
        </w:tc>
      </w:tr>
      <w:tr w:rsidR="00285DFC" w:rsidRPr="00C17625" w:rsidTr="008F6692">
        <w:trPr>
          <w:trHeight w:val="266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Нижневартовский район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413,85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206,925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Октябрьский район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949,8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067,45</w:t>
            </w:r>
          </w:p>
        </w:tc>
      </w:tr>
      <w:tr w:rsidR="00285DFC" w:rsidRPr="00C17625" w:rsidTr="008F6692">
        <w:trPr>
          <w:trHeight w:val="23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Советский район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843,347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921,674</w:t>
            </w:r>
          </w:p>
        </w:tc>
      </w:tr>
      <w:tr w:rsidR="00285DFC" w:rsidRPr="00C17625" w:rsidTr="008F6692">
        <w:trPr>
          <w:trHeight w:val="23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Сургутский район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225,9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="007C33F5"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612,95</w:t>
            </w:r>
          </w:p>
        </w:tc>
      </w:tr>
      <w:tr w:rsidR="00285DFC" w:rsidRPr="00C17625" w:rsidTr="008F6692">
        <w:trPr>
          <w:trHeight w:val="238"/>
        </w:trPr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</w:rPr>
              <w:t>Ханты-Мансийский район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300,0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150,0</w:t>
            </w:r>
          </w:p>
        </w:tc>
      </w:tr>
      <w:tr w:rsidR="00285DFC" w:rsidRPr="00C17625" w:rsidTr="008F6692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after="0"/>
              <w:ind w:right="2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85DFC" w:rsidRPr="00C17625" w:rsidRDefault="00285DFC" w:rsidP="00C17625">
            <w:pPr>
              <w:suppressAutoHyphens/>
              <w:snapToGrid w:val="0"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9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/>
                <w:sz w:val="24"/>
                <w:szCs w:val="24"/>
              </w:rPr>
              <w:t>212 993,028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85DFC" w:rsidRPr="00C17625" w:rsidRDefault="00285DFC" w:rsidP="00C17625">
            <w:pPr>
              <w:tabs>
                <w:tab w:val="center" w:pos="2018"/>
                <w:tab w:val="left" w:pos="2895"/>
              </w:tabs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176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82 600,5</w:t>
            </w:r>
          </w:p>
        </w:tc>
      </w:tr>
    </w:tbl>
    <w:p w:rsidR="007C33F5" w:rsidRPr="00C17625" w:rsidRDefault="007C33F5" w:rsidP="007C33F5">
      <w:pPr>
        <w:widowControl w:val="0"/>
        <w:spacing w:after="0"/>
        <w:ind w:right="2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DFC" w:rsidRPr="00C17625" w:rsidRDefault="00285DFC" w:rsidP="00C17625">
      <w:pPr>
        <w:widowControl w:val="0"/>
        <w:spacing w:after="0"/>
        <w:ind w:right="2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Мероприятия по разработке документов градостроительной деятельности, на основании расходов муниципальных образований, наиболее активно ведутся в городах: Нефтеюганск, Мегион, Покачи, Сургут, Радужный, Урай, Югорск, а также в Белоярском, Нижневартовском, Советском, Сургутском и Октябрьском районах.</w:t>
      </w:r>
    </w:p>
    <w:p w:rsidR="00285DFC" w:rsidRPr="00C17625" w:rsidRDefault="00285DFC" w:rsidP="00C17625">
      <w:pPr>
        <w:pStyle w:val="14"/>
        <w:ind w:firstLine="709"/>
      </w:pPr>
      <w:r w:rsidRPr="00C17625">
        <w:t>В настоящее время в муниципальных образованиях автономного округа идет активный процесс разработки документации по планировке территорий и разработки систем информационного обеспечения градостроительной деятельности (ИСОГД), а также вносятся изменения в уже существующие документы территориально планирования и градостроительного зонирования.</w:t>
      </w:r>
    </w:p>
    <w:p w:rsidR="00285DFC" w:rsidRPr="00C17625" w:rsidRDefault="00285DFC" w:rsidP="00C17625">
      <w:pPr>
        <w:pStyle w:val="14"/>
        <w:ind w:firstLine="709"/>
      </w:pPr>
      <w:r w:rsidRPr="00C17625">
        <w:rPr>
          <w:bCs/>
        </w:rPr>
        <w:t xml:space="preserve">Сведения о расходах местных бюджетов по видам градостроительной деятельности </w:t>
      </w:r>
      <w:r w:rsidR="00CC1B27" w:rsidRPr="00C17625">
        <w:rPr>
          <w:bCs/>
        </w:rPr>
        <w:t>в</w:t>
      </w:r>
      <w:r w:rsidRPr="00C17625">
        <w:rPr>
          <w:bCs/>
        </w:rPr>
        <w:t xml:space="preserve"> </w:t>
      </w:r>
      <w:r w:rsidRPr="00C17625">
        <w:t>2014 год</w:t>
      </w:r>
      <w:r w:rsidR="00CC1B27" w:rsidRPr="00C17625">
        <w:t>у</w:t>
      </w:r>
      <w:r w:rsidRPr="00C17625">
        <w:t xml:space="preserve"> приведены в таблице </w:t>
      </w:r>
      <w:r w:rsidR="00D91DAD" w:rsidRPr="00C17625">
        <w:t>5</w:t>
      </w:r>
      <w:r w:rsidRPr="00C17625">
        <w:t>.</w:t>
      </w:r>
    </w:p>
    <w:p w:rsidR="00285DFC" w:rsidRPr="00C17625" w:rsidRDefault="00285DFC" w:rsidP="00C1762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91DAD" w:rsidRPr="00C17625">
        <w:rPr>
          <w:rFonts w:ascii="Times New Roman" w:hAnsi="Times New Roman" w:cs="Times New Roman"/>
          <w:sz w:val="28"/>
          <w:szCs w:val="28"/>
        </w:rPr>
        <w:t>5</w:t>
      </w:r>
    </w:p>
    <w:p w:rsidR="00285DFC" w:rsidRPr="00C17625" w:rsidRDefault="00285DFC" w:rsidP="00C17625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17625">
        <w:rPr>
          <w:rFonts w:ascii="Times New Roman" w:hAnsi="Times New Roman" w:cs="Times New Roman"/>
          <w:bCs/>
          <w:sz w:val="28"/>
          <w:szCs w:val="28"/>
        </w:rPr>
        <w:t>Сведения о расходах местных бюджетов по видам градостроительной деятельности, подлежащих компенсации за счет средств бюджета автономного округа</w:t>
      </w:r>
    </w:p>
    <w:tbl>
      <w:tblPr>
        <w:tblStyle w:val="ab"/>
        <w:tblW w:w="0" w:type="auto"/>
        <w:jc w:val="center"/>
        <w:tblInd w:w="-1241" w:type="dxa"/>
        <w:tblLook w:val="04A0"/>
      </w:tblPr>
      <w:tblGrid>
        <w:gridCol w:w="3560"/>
        <w:gridCol w:w="2523"/>
        <w:gridCol w:w="2964"/>
      </w:tblGrid>
      <w:tr w:rsidR="00285DFC" w:rsidRPr="00C17625" w:rsidTr="00884CEA">
        <w:trPr>
          <w:trHeight w:val="1854"/>
          <w:jc w:val="center"/>
        </w:trPr>
        <w:tc>
          <w:tcPr>
            <w:tcW w:w="3560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Виды градостроительной деятельности</w:t>
            </w:r>
          </w:p>
        </w:tc>
        <w:tc>
          <w:tcPr>
            <w:tcW w:w="2523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расходы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за 2014 год,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br/>
              <w:t>тыс. рублей</w:t>
            </w:r>
          </w:p>
        </w:tc>
        <w:tc>
          <w:tcPr>
            <w:tcW w:w="2964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из бюджета автономного округа, предоставленная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285DFC" w:rsidRPr="00C17625" w:rsidTr="00884CEA">
        <w:trPr>
          <w:jc w:val="center"/>
        </w:trPr>
        <w:tc>
          <w:tcPr>
            <w:tcW w:w="3560" w:type="dxa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  <w:t>Территориальное планирование</w:t>
            </w:r>
          </w:p>
        </w:tc>
        <w:tc>
          <w:tcPr>
            <w:tcW w:w="2523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593,085</w:t>
            </w:r>
          </w:p>
        </w:tc>
        <w:tc>
          <w:tcPr>
            <w:tcW w:w="2964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531,95</w:t>
            </w:r>
          </w:p>
        </w:tc>
      </w:tr>
      <w:tr w:rsidR="00285DFC" w:rsidRPr="00C17625" w:rsidTr="00884CEA">
        <w:trPr>
          <w:jc w:val="center"/>
        </w:trPr>
        <w:tc>
          <w:tcPr>
            <w:tcW w:w="3560" w:type="dxa"/>
          </w:tcPr>
          <w:p w:rsidR="00285DFC" w:rsidRPr="00C17625" w:rsidRDefault="00285DFC" w:rsidP="00C1762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lang w:eastAsia="ar-SA"/>
              </w:rPr>
              <w:t>Градостроительное зонирование</w:t>
            </w:r>
          </w:p>
        </w:tc>
        <w:tc>
          <w:tcPr>
            <w:tcW w:w="2523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320,75</w:t>
            </w:r>
          </w:p>
        </w:tc>
        <w:tc>
          <w:tcPr>
            <w:tcW w:w="2964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660,375</w:t>
            </w:r>
          </w:p>
        </w:tc>
      </w:tr>
      <w:tr w:rsidR="00285DFC" w:rsidRPr="00C17625" w:rsidTr="00884CEA">
        <w:trPr>
          <w:jc w:val="center"/>
        </w:trPr>
        <w:tc>
          <w:tcPr>
            <w:tcW w:w="3560" w:type="dxa"/>
          </w:tcPr>
          <w:p w:rsidR="00285DFC" w:rsidRPr="00C17625" w:rsidRDefault="00285DFC" w:rsidP="00C1762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Cs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lang w:eastAsia="ar-SA"/>
              </w:rPr>
              <w:lastRenderedPageBreak/>
              <w:t>Планировка территории</w:t>
            </w:r>
          </w:p>
        </w:tc>
        <w:tc>
          <w:tcPr>
            <w:tcW w:w="2523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490,865</w:t>
            </w:r>
          </w:p>
        </w:tc>
        <w:tc>
          <w:tcPr>
            <w:tcW w:w="2964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574,645</w:t>
            </w:r>
          </w:p>
        </w:tc>
      </w:tr>
      <w:tr w:rsidR="00285DFC" w:rsidRPr="00C17625" w:rsidTr="00884CEA">
        <w:trPr>
          <w:jc w:val="center"/>
        </w:trPr>
        <w:tc>
          <w:tcPr>
            <w:tcW w:w="3560" w:type="dxa"/>
          </w:tcPr>
          <w:p w:rsidR="00285DFC" w:rsidRPr="00C17625" w:rsidRDefault="00285DFC" w:rsidP="00C17625">
            <w:pPr>
              <w:widowControl w:val="0"/>
              <w:suppressAutoHyphens/>
              <w:snapToGrid w:val="0"/>
              <w:spacing w:line="276" w:lineRule="auto"/>
              <w:ind w:right="29"/>
              <w:rPr>
                <w:rFonts w:ascii="Times New Roman" w:hAnsi="Times New Roman" w:cs="Times New Roman"/>
                <w:bCs/>
                <w:lang w:eastAsia="ar-SA"/>
              </w:rPr>
            </w:pPr>
            <w:r w:rsidRPr="00C17625">
              <w:rPr>
                <w:rFonts w:ascii="Times New Roman" w:hAnsi="Times New Roman" w:cs="Times New Roman"/>
                <w:bCs/>
                <w:lang w:eastAsia="ar-SA"/>
              </w:rPr>
              <w:t>ИСОГД</w:t>
            </w:r>
          </w:p>
        </w:tc>
        <w:tc>
          <w:tcPr>
            <w:tcW w:w="2523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588,328</w:t>
            </w:r>
          </w:p>
        </w:tc>
        <w:tc>
          <w:tcPr>
            <w:tcW w:w="2964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84CEA" w:rsidRPr="00C176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7625">
              <w:rPr>
                <w:rFonts w:ascii="Times New Roman" w:hAnsi="Times New Roman" w:cs="Times New Roman"/>
                <w:sz w:val="24"/>
                <w:szCs w:val="24"/>
              </w:rPr>
              <w:t>833,53</w:t>
            </w:r>
          </w:p>
        </w:tc>
      </w:tr>
      <w:tr w:rsidR="00285DFC" w:rsidRPr="00C17625" w:rsidTr="00884CEA">
        <w:trPr>
          <w:jc w:val="center"/>
        </w:trPr>
        <w:tc>
          <w:tcPr>
            <w:tcW w:w="3560" w:type="dxa"/>
          </w:tcPr>
          <w:p w:rsidR="00285DFC" w:rsidRPr="00C17625" w:rsidRDefault="00285DFC" w:rsidP="00C17625">
            <w:pPr>
              <w:suppressAutoHyphens/>
              <w:snapToGrid w:val="0"/>
              <w:spacing w:line="276" w:lineRule="auto"/>
              <w:rPr>
                <w:rFonts w:ascii="Times New Roman" w:hAnsi="Times New Roman" w:cs="Times New Roman"/>
                <w:b/>
                <w:lang w:eastAsia="ar-SA"/>
              </w:rPr>
            </w:pPr>
            <w:r w:rsidRPr="00C17625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523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/>
                <w:sz w:val="24"/>
                <w:szCs w:val="24"/>
              </w:rPr>
              <w:t>212 993,028</w:t>
            </w:r>
          </w:p>
        </w:tc>
        <w:tc>
          <w:tcPr>
            <w:tcW w:w="2964" w:type="dxa"/>
            <w:vAlign w:val="center"/>
          </w:tcPr>
          <w:p w:rsidR="00285DFC" w:rsidRPr="00C17625" w:rsidRDefault="00285DFC" w:rsidP="00C17625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625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82 600,500</w:t>
            </w:r>
          </w:p>
        </w:tc>
      </w:tr>
    </w:tbl>
    <w:p w:rsidR="00DE2111" w:rsidRPr="00C17625" w:rsidRDefault="00DE2111" w:rsidP="00DE2111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90D" w:rsidRPr="00C17625" w:rsidRDefault="00285DFC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 итогам реализации показатель «Обеспеченность муниципальных образований автономного округа документами территориального планирования и градостроительного зонирования» полностью достигнут запланированного годового значения (100%).</w:t>
      </w:r>
    </w:p>
    <w:p w:rsidR="00CC1B27" w:rsidRPr="00C17625" w:rsidRDefault="00CC1B27" w:rsidP="00C17625">
      <w:pPr>
        <w:pStyle w:val="11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Разработка региональных нормативов градостроительного проектирования автономного округа</w:t>
      </w:r>
    </w:p>
    <w:p w:rsidR="00E27B01" w:rsidRPr="00C17625" w:rsidRDefault="005D60D7" w:rsidP="00C17625">
      <w:pPr>
        <w:pStyle w:val="a8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В рамках реализации мероприятия Депстрой Югры</w:t>
      </w:r>
      <w:r w:rsidRPr="00C17625">
        <w:rPr>
          <w:rFonts w:ascii="Times New Roman" w:eastAsia="Times New Roman" w:hAnsi="Times New Roman"/>
          <w:bCs/>
          <w:sz w:val="28"/>
          <w:szCs w:val="28"/>
        </w:rPr>
        <w:t xml:space="preserve"> разработал, утвердил техническое задание и обеспечил объявление конкурса на выполнение </w:t>
      </w:r>
      <w:r w:rsidRPr="00C17625">
        <w:rPr>
          <w:rFonts w:ascii="Times New Roman" w:hAnsi="Times New Roman"/>
          <w:bCs/>
          <w:iCs/>
          <w:sz w:val="28"/>
          <w:szCs w:val="28"/>
        </w:rPr>
        <w:t>научно-исследовательской работы «Внесение изменений в региональные нормативы градостроительного проектирования Ханты-Мансийского автономного округа – Югры». Контакт на выполнение научно-исследовательской работы</w:t>
      </w:r>
      <w:r w:rsidR="00CC1B27" w:rsidRPr="00C17625">
        <w:rPr>
          <w:rFonts w:ascii="Times New Roman" w:hAnsi="Times New Roman"/>
          <w:sz w:val="28"/>
          <w:szCs w:val="28"/>
        </w:rPr>
        <w:t xml:space="preserve"> заключен с ООО «Институт территориального планирования «ГРАД» на сумму 2 850,0 тыс. рублей, работы приняты и оплачены в полном размере.</w:t>
      </w:r>
      <w:r w:rsidR="00E27B01" w:rsidRPr="00C17625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D60D7" w:rsidRPr="00C17625" w:rsidRDefault="00E27B01" w:rsidP="00C17625">
      <w:pPr>
        <w:pStyle w:val="a8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625">
        <w:rPr>
          <w:rFonts w:ascii="Times New Roman" w:eastAsia="Times New Roman" w:hAnsi="Times New Roman"/>
          <w:sz w:val="28"/>
          <w:szCs w:val="28"/>
        </w:rPr>
        <w:t>По резул</w:t>
      </w:r>
      <w:r w:rsidR="00EE60E3" w:rsidRPr="00C17625">
        <w:rPr>
          <w:rFonts w:ascii="Times New Roman" w:eastAsia="Times New Roman" w:hAnsi="Times New Roman"/>
          <w:sz w:val="28"/>
          <w:szCs w:val="28"/>
        </w:rPr>
        <w:t xml:space="preserve">ьтатам данной </w:t>
      </w:r>
      <w:r w:rsidR="005D60D7" w:rsidRPr="00C17625">
        <w:rPr>
          <w:rFonts w:ascii="Times New Roman" w:eastAsia="Times New Roman" w:hAnsi="Times New Roman"/>
          <w:sz w:val="28"/>
          <w:szCs w:val="28"/>
        </w:rPr>
        <w:t xml:space="preserve">проведенной </w:t>
      </w:r>
      <w:r w:rsidR="00EE60E3" w:rsidRPr="00C17625">
        <w:rPr>
          <w:rFonts w:ascii="Times New Roman" w:eastAsia="Times New Roman" w:hAnsi="Times New Roman"/>
          <w:sz w:val="28"/>
          <w:szCs w:val="28"/>
        </w:rPr>
        <w:t>работы Постановлением Правительства Ханты-Мансийского автономного округа – Югры от 29</w:t>
      </w:r>
      <w:r w:rsidR="005D60D7" w:rsidRPr="00C17625">
        <w:rPr>
          <w:rFonts w:ascii="Times New Roman" w:eastAsia="Times New Roman" w:hAnsi="Times New Roman"/>
          <w:sz w:val="28"/>
          <w:szCs w:val="28"/>
        </w:rPr>
        <w:t xml:space="preserve"> д</w:t>
      </w:r>
      <w:r w:rsidR="00EE60E3" w:rsidRPr="00C17625">
        <w:rPr>
          <w:rFonts w:ascii="Times New Roman" w:eastAsia="Times New Roman" w:hAnsi="Times New Roman"/>
          <w:sz w:val="28"/>
          <w:szCs w:val="28"/>
        </w:rPr>
        <w:t>екабря</w:t>
      </w:r>
      <w:r w:rsidR="005D60D7" w:rsidRPr="00C17625">
        <w:rPr>
          <w:rFonts w:ascii="Times New Roman" w:eastAsia="Times New Roman" w:hAnsi="Times New Roman"/>
          <w:sz w:val="28"/>
          <w:szCs w:val="28"/>
        </w:rPr>
        <w:t xml:space="preserve"> </w:t>
      </w:r>
      <w:r w:rsidR="00EE60E3" w:rsidRPr="00C17625">
        <w:rPr>
          <w:rFonts w:ascii="Times New Roman" w:eastAsia="Times New Roman" w:hAnsi="Times New Roman"/>
          <w:sz w:val="28"/>
          <w:szCs w:val="28"/>
        </w:rPr>
        <w:t>2014 года № 534-п</w:t>
      </w:r>
      <w:r w:rsidRPr="00C17625">
        <w:rPr>
          <w:rFonts w:ascii="Times New Roman" w:eastAsia="Times New Roman" w:hAnsi="Times New Roman"/>
          <w:sz w:val="28"/>
          <w:szCs w:val="28"/>
        </w:rPr>
        <w:t xml:space="preserve"> утверждены «Региональные нормативы градостроительного проектирования Ханты-Мансийского автономного округа – Югры»</w:t>
      </w:r>
      <w:r w:rsidR="005D60D7" w:rsidRPr="00C17625">
        <w:rPr>
          <w:rFonts w:ascii="Times New Roman" w:eastAsia="Times New Roman" w:hAnsi="Times New Roman"/>
          <w:sz w:val="28"/>
          <w:szCs w:val="28"/>
        </w:rPr>
        <w:t>.</w:t>
      </w:r>
    </w:p>
    <w:p w:rsidR="00353C2C" w:rsidRPr="00353C2C" w:rsidRDefault="00353C2C" w:rsidP="00353C2C">
      <w:pPr>
        <w:pStyle w:val="a8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E27B01" w:rsidRPr="00C17625">
        <w:rPr>
          <w:rFonts w:ascii="Times New Roman" w:eastAsia="Times New Roman" w:hAnsi="Times New Roman"/>
          <w:sz w:val="28"/>
          <w:szCs w:val="28"/>
        </w:rPr>
        <w:t xml:space="preserve">редний показатель «Легкость получения разрешения на </w:t>
      </w:r>
      <w:r w:rsidR="00E27B01" w:rsidRPr="00353C2C">
        <w:rPr>
          <w:rFonts w:ascii="Times New Roman" w:eastAsia="Times New Roman" w:hAnsi="Times New Roman"/>
          <w:sz w:val="28"/>
          <w:szCs w:val="28"/>
        </w:rPr>
        <w:t>строительство» для муниципальных образований автономного округа с 20 процедур и срока 245 дней на начало года снизился до 9 процедур и срока 172 дня (по состоянию на 31 декабря 2013 года).</w:t>
      </w:r>
    </w:p>
    <w:p w:rsidR="00353C2C" w:rsidRPr="00353C2C" w:rsidRDefault="00E27B01" w:rsidP="00353C2C">
      <w:pPr>
        <w:pStyle w:val="a8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53C2C">
        <w:rPr>
          <w:rFonts w:ascii="Times New Roman" w:eastAsia="Times New Roman" w:hAnsi="Times New Roman"/>
          <w:sz w:val="28"/>
          <w:szCs w:val="28"/>
        </w:rPr>
        <w:t xml:space="preserve">Контрольный показатель федеральной дорожной карты на 2014 год – 32 процедуры и срок 200 дней. </w:t>
      </w:r>
    </w:p>
    <w:p w:rsidR="00353C2C" w:rsidRPr="00353C2C" w:rsidRDefault="00353C2C" w:rsidP="00353C2C">
      <w:pPr>
        <w:pStyle w:val="a8"/>
        <w:widowControl w:val="0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</w:t>
      </w:r>
      <w:r w:rsidRPr="00353C2C">
        <w:rPr>
          <w:rFonts w:ascii="Times New Roman" w:hAnsi="Times New Roman"/>
          <w:sz w:val="28"/>
          <w:szCs w:val="28"/>
        </w:rPr>
        <w:t xml:space="preserve"> 2014 год</w:t>
      </w:r>
      <w:r>
        <w:rPr>
          <w:rFonts w:ascii="Times New Roman" w:hAnsi="Times New Roman"/>
          <w:sz w:val="28"/>
          <w:szCs w:val="28"/>
        </w:rPr>
        <w:t>а</w:t>
      </w:r>
      <w:r w:rsidRPr="00353C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автономном округе во всех </w:t>
      </w:r>
      <w:r w:rsidRPr="00353C2C">
        <w:rPr>
          <w:rFonts w:ascii="Times New Roman" w:hAnsi="Times New Roman"/>
          <w:sz w:val="28"/>
          <w:szCs w:val="28"/>
        </w:rPr>
        <w:t>муниципальных образованиях достигнуты, установленные контрольные показатели по предельному количеству процедур (18 процедур) и предельному сроку прохождения всех процедур (200 дней). Лучшие практики: 8-9 процедур, 60-99 дней.</w:t>
      </w:r>
    </w:p>
    <w:p w:rsidR="00E27B01" w:rsidRPr="00C17625" w:rsidRDefault="00E27B01" w:rsidP="00C17625">
      <w:pPr>
        <w:pStyle w:val="11"/>
        <w:numPr>
          <w:ilvl w:val="0"/>
          <w:numId w:val="15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625">
        <w:rPr>
          <w:rFonts w:ascii="Times New Roman" w:hAnsi="Times New Roman" w:cs="Times New Roman"/>
          <w:b/>
          <w:sz w:val="28"/>
          <w:szCs w:val="28"/>
        </w:rPr>
        <w:t>Внесение изменений в схему территориального планирования автономного округа</w:t>
      </w:r>
    </w:p>
    <w:p w:rsidR="00A767F0" w:rsidRPr="00C17625" w:rsidRDefault="00A767F0" w:rsidP="00C17625">
      <w:pPr>
        <w:pStyle w:val="11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C17625">
        <w:rPr>
          <w:rFonts w:ascii="Times New Roman" w:hAnsi="Times New Roman"/>
          <w:bCs/>
          <w:iCs/>
          <w:sz w:val="28"/>
          <w:szCs w:val="28"/>
          <w:lang w:eastAsia="en-US"/>
        </w:rPr>
        <w:t>В соответствии с п</w:t>
      </w:r>
      <w:r w:rsidRPr="00C17625">
        <w:rPr>
          <w:rFonts w:ascii="Times New Roman" w:eastAsia="Times New Roman" w:hAnsi="Times New Roman"/>
          <w:sz w:val="28"/>
          <w:szCs w:val="28"/>
        </w:rPr>
        <w:t xml:space="preserve">остановлением Правительства Ханты-Мансийского автономного округа – Югры </w:t>
      </w:r>
      <w:r w:rsidRPr="00C17625">
        <w:rPr>
          <w:rFonts w:ascii="Times New Roman" w:eastAsia="Times New Roman" w:hAnsi="Times New Roman"/>
          <w:bCs/>
          <w:sz w:val="28"/>
          <w:szCs w:val="28"/>
        </w:rPr>
        <w:t xml:space="preserve">от 1 ноября 2013 года № 466-п «О подготовке изменений в Схему территориального планирования Ханты-Мансийского </w:t>
      </w:r>
      <w:r w:rsidRPr="00C17625">
        <w:rPr>
          <w:rFonts w:ascii="Times New Roman" w:eastAsia="Times New Roman" w:hAnsi="Times New Roman"/>
          <w:bCs/>
          <w:sz w:val="28"/>
          <w:szCs w:val="28"/>
        </w:rPr>
        <w:lastRenderedPageBreak/>
        <w:t xml:space="preserve">автономного округа – Югры» </w:t>
      </w:r>
      <w:r w:rsidRPr="00C17625">
        <w:rPr>
          <w:rFonts w:ascii="Times New Roman" w:hAnsi="Times New Roman"/>
          <w:sz w:val="28"/>
          <w:szCs w:val="28"/>
        </w:rPr>
        <w:t>Депстрой Югры</w:t>
      </w:r>
      <w:r w:rsidRPr="00C17625">
        <w:rPr>
          <w:rFonts w:ascii="Times New Roman" w:eastAsia="Times New Roman" w:hAnsi="Times New Roman"/>
          <w:bCs/>
          <w:sz w:val="28"/>
          <w:szCs w:val="28"/>
        </w:rPr>
        <w:t xml:space="preserve"> выступил государственным заказчиком по подготовке указанных изменений, разработал, утвердил техническое задание и обеспечил объявление конкурса на выполнение </w:t>
      </w:r>
      <w:r w:rsidRPr="00C17625"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научно-исследовательской работы </w:t>
      </w:r>
      <w:r w:rsidRPr="00C17625">
        <w:rPr>
          <w:rFonts w:ascii="Times New Roman" w:hAnsi="Times New Roman"/>
          <w:sz w:val="28"/>
          <w:szCs w:val="28"/>
          <w:lang w:eastAsia="en-US"/>
        </w:rPr>
        <w:t>«Подготовка изменений в Схему территориального планирования Ханты-Мансийского автономного округа – Югры», провел необходимые согласования подготовленного документа.</w:t>
      </w:r>
    </w:p>
    <w:p w:rsidR="00E27B01" w:rsidRPr="00C17625" w:rsidRDefault="00A767F0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Победителем </w:t>
      </w:r>
      <w:r w:rsidR="003177B0" w:rsidRPr="00C17625">
        <w:rPr>
          <w:rFonts w:ascii="Times New Roman" w:hAnsi="Times New Roman" w:cs="Times New Roman"/>
          <w:sz w:val="28"/>
          <w:szCs w:val="28"/>
        </w:rPr>
        <w:t xml:space="preserve">открытого конкурса на выполнение научно-исследовательской работы </w:t>
      </w:r>
      <w:r w:rsidRPr="00C17625">
        <w:rPr>
          <w:rFonts w:ascii="Times New Roman" w:hAnsi="Times New Roman" w:cs="Times New Roman"/>
          <w:sz w:val="28"/>
          <w:szCs w:val="28"/>
        </w:rPr>
        <w:t xml:space="preserve">определен </w:t>
      </w:r>
      <w:r w:rsidR="003177B0" w:rsidRPr="00C17625">
        <w:rPr>
          <w:rFonts w:ascii="Times New Roman" w:hAnsi="Times New Roman" w:cs="Times New Roman"/>
          <w:sz w:val="28"/>
          <w:szCs w:val="28"/>
        </w:rPr>
        <w:t>ООО</w:t>
      </w:r>
      <w:r w:rsidRPr="00C17625">
        <w:rPr>
          <w:rFonts w:ascii="Times New Roman" w:hAnsi="Times New Roman" w:cs="Times New Roman"/>
          <w:sz w:val="28"/>
          <w:szCs w:val="28"/>
        </w:rPr>
        <w:t xml:space="preserve"> «Институт Территориального Планирования «Град», г. Омск, с которым заключен государственный контракт. Полностью оплачен первый этап выполнения работ на сумму</w:t>
      </w:r>
      <w:r w:rsidR="00EE60E3" w:rsidRPr="00C17625">
        <w:rPr>
          <w:rFonts w:ascii="Times New Roman" w:hAnsi="Times New Roman" w:cs="Times New Roman"/>
          <w:sz w:val="28"/>
          <w:szCs w:val="28"/>
        </w:rPr>
        <w:br/>
      </w:r>
      <w:r w:rsidRPr="00C17625">
        <w:rPr>
          <w:rFonts w:ascii="Times New Roman" w:hAnsi="Times New Roman" w:cs="Times New Roman"/>
          <w:sz w:val="28"/>
          <w:szCs w:val="28"/>
        </w:rPr>
        <w:t xml:space="preserve"> 40 991,5 тыс. рублей.</w:t>
      </w:r>
    </w:p>
    <w:p w:rsidR="00E27B01" w:rsidRPr="00C17625" w:rsidRDefault="000D64D2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17625"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Правительства Ханты-Мансийского автономного округа – Югры от </w:t>
      </w:r>
      <w:r w:rsidR="00E27B01" w:rsidRPr="00C17625">
        <w:rPr>
          <w:rFonts w:ascii="Times New Roman" w:eastAsia="Calibri" w:hAnsi="Times New Roman"/>
          <w:sz w:val="28"/>
          <w:szCs w:val="28"/>
          <w:lang w:eastAsia="en-US"/>
        </w:rPr>
        <w:t>26</w:t>
      </w:r>
      <w:r w:rsidRPr="00C17625">
        <w:rPr>
          <w:rFonts w:ascii="Times New Roman" w:eastAsia="Calibri" w:hAnsi="Times New Roman"/>
          <w:sz w:val="28"/>
          <w:szCs w:val="28"/>
          <w:lang w:eastAsia="en-US"/>
        </w:rPr>
        <w:t xml:space="preserve"> декабря </w:t>
      </w:r>
      <w:r w:rsidR="00E27B01" w:rsidRPr="00C17625">
        <w:rPr>
          <w:rFonts w:ascii="Times New Roman" w:eastAsia="Calibri" w:hAnsi="Times New Roman"/>
          <w:sz w:val="28"/>
          <w:szCs w:val="28"/>
          <w:lang w:eastAsia="en-US"/>
        </w:rPr>
        <w:t>2014</w:t>
      </w:r>
      <w:r w:rsidRPr="00C17625">
        <w:rPr>
          <w:rFonts w:ascii="Times New Roman" w:eastAsia="Calibri" w:hAnsi="Times New Roman"/>
          <w:sz w:val="28"/>
          <w:szCs w:val="28"/>
          <w:lang w:eastAsia="en-US"/>
        </w:rPr>
        <w:t xml:space="preserve"> года № 506-п </w:t>
      </w:r>
      <w:r w:rsidR="009B0A4F" w:rsidRPr="00C17625">
        <w:rPr>
          <w:rFonts w:ascii="Times New Roman" w:eastAsia="Calibri" w:hAnsi="Times New Roman"/>
          <w:sz w:val="28"/>
          <w:szCs w:val="28"/>
          <w:lang w:eastAsia="en-US"/>
        </w:rPr>
        <w:t>утверждена</w:t>
      </w:r>
      <w:r w:rsidR="00E27B01" w:rsidRPr="00C17625">
        <w:rPr>
          <w:rFonts w:ascii="Times New Roman" w:eastAsia="Calibri" w:hAnsi="Times New Roman"/>
          <w:sz w:val="28"/>
          <w:szCs w:val="28"/>
          <w:lang w:eastAsia="en-US"/>
        </w:rPr>
        <w:t xml:space="preserve"> «Схема территориального планирования Ханты-Мансийского автономного округа – Югры»</w:t>
      </w:r>
      <w:r w:rsidR="009B0A4F" w:rsidRPr="00C17625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DE2111" w:rsidRPr="00C17625" w:rsidRDefault="003F590D" w:rsidP="00C17625">
      <w:pPr>
        <w:pStyle w:val="11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 w:cs="Times New Roman"/>
          <w:b/>
          <w:sz w:val="28"/>
          <w:szCs w:val="28"/>
          <w:u w:val="single"/>
        </w:rPr>
        <w:t>Содействие развитию жилищного строительства</w:t>
      </w:r>
    </w:p>
    <w:p w:rsidR="000A515A" w:rsidRPr="00C17625" w:rsidRDefault="000A515A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В 2014 году в рамках реализации подпрограммы «Содействие развитию жилищного строительства» государственной программы по данным Территориального органа государственной статистики по Ханты-Мансийскому автономному округу – Югре (далее – Ханты-Мансийскстат) в 2014 году организациями всех форм собственности, включая индивидуальных застройщиков, построено 16 515 квартир общей площадью 1 115,8 тыс. кв. м, что составило 106,9%, к соответствующему показателю предыдущего года (15 947 квартир общей площадью 1 044,3 тыс. кв. м).</w:t>
      </w:r>
    </w:p>
    <w:p w:rsidR="000A515A" w:rsidRPr="00C17625" w:rsidRDefault="000A515A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Населением за свой счет и с помощью кредитов в 2014 года введено 1405 квартир общей площадью 214,776 тыс. кв. м., что составляет 111,2% к 2013 году. При этом в сравнении с итогами 2013 года доля индивидуального жилищного строительства в общем объеме введенного жилья в 2014 году по автономному округу возросла и составила 19,2%.</w:t>
      </w:r>
    </w:p>
    <w:p w:rsidR="000A515A" w:rsidRPr="00C17625" w:rsidRDefault="000A515A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Объем ввода жилья на душу населения в целом по автономному округу по сравнению с 2014 годом увеличился и составил 0,69 кв.м. на человека, в 2013 году данный показатель составлял 0,65 кв.м. на человека. Также, достигнуто повышение уровня обеспеченности населения округа жильем 19,8 кв.м. на одного жителя Югры (в 2013 году 19,5 кв. м/чел.).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 итогам реализации государственной программы в 2014 году достигнуты следующие значения целевых показателей, а именно:</w:t>
      </w:r>
      <w:bookmarkStart w:id="0" w:name="_GoBack"/>
      <w:bookmarkEnd w:id="0"/>
    </w:p>
    <w:p w:rsidR="000A515A" w:rsidRPr="00C17625" w:rsidRDefault="000A515A" w:rsidP="00C17625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Объем ввода жилья в 2014 году составил – 1 115,8 тыс. кв. м, что составляет 101,6% от плана на год 1 098,0 тыс. кв. м установленного государственной программой.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lastRenderedPageBreak/>
        <w:t xml:space="preserve">Ввод жилья зарегистрирован во всех 22 муниципальных образованиях автономного округа. 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Достигнуты плановые значения ввода жилья (более 100%) в </w:t>
      </w:r>
      <w:r w:rsidRPr="00C17625">
        <w:rPr>
          <w:rFonts w:ascii="Times New Roman" w:hAnsi="Times New Roman" w:cs="Times New Roman"/>
          <w:sz w:val="28"/>
          <w:szCs w:val="28"/>
        </w:rPr>
        <w:br/>
        <w:t>13 муниципальных образованиях, в том числе: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 г. Пыть-Ях 36,752 тыс. кв. м, при плане на год 27,30 тыс. кв. м, что составляет 134,7%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г. Радужный 2,494 тыс. кв. м, при плане на год 2,00 тыс. кв. м, что составляет 124,7%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  г. Ханты-Мансийск 115,998 тыс. кв. м, при плане на год 100,00 тыс. кв. м, что составляет 115,9%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  г. Сургут 343,571 тыс. кв. м, при плане на год 304,73 тыс. кв. м, что составляет 112,7%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Ханты-Мансийский район 13,318 тыс. кв. м, при плане на год </w:t>
      </w:r>
      <w:r w:rsidRPr="00C17625">
        <w:rPr>
          <w:rFonts w:ascii="Times New Roman" w:hAnsi="Times New Roman"/>
          <w:sz w:val="28"/>
          <w:szCs w:val="28"/>
        </w:rPr>
        <w:br/>
        <w:t>12,00 тыс. кв. м, что составляет 110,9%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Кондинский район 33,212 тыс. кв. м, при плане на год </w:t>
      </w:r>
      <w:r w:rsidRPr="00C17625">
        <w:rPr>
          <w:rFonts w:ascii="Times New Roman" w:hAnsi="Times New Roman"/>
          <w:sz w:val="28"/>
          <w:szCs w:val="28"/>
        </w:rPr>
        <w:br/>
        <w:t>30,10 тыс. кв. м, что составляет 110,3%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Октябрьский район 26,005 тыс. кв. м, при плане на год </w:t>
      </w:r>
      <w:r w:rsidRPr="00C17625">
        <w:rPr>
          <w:rFonts w:ascii="Times New Roman" w:hAnsi="Times New Roman"/>
          <w:sz w:val="28"/>
          <w:szCs w:val="28"/>
        </w:rPr>
        <w:br/>
        <w:t>24,00 тыс. кв. м, что составляет 108,3%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Белоярский район 16,620 тыс. кв. м, при плане на год </w:t>
      </w:r>
      <w:r w:rsidRPr="00C17625">
        <w:rPr>
          <w:rFonts w:ascii="Times New Roman" w:hAnsi="Times New Roman"/>
          <w:sz w:val="28"/>
          <w:szCs w:val="28"/>
        </w:rPr>
        <w:br/>
        <w:t>16,20 тыс. кв. м, что составляет 102,5% от планового показателя на год;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г. Нижневартовск 177,291 тыс. кв. м, при плане на год </w:t>
      </w:r>
      <w:r w:rsidRPr="00C17625">
        <w:rPr>
          <w:rFonts w:ascii="Times New Roman" w:hAnsi="Times New Roman" w:cs="Times New Roman"/>
          <w:sz w:val="28"/>
          <w:szCs w:val="28"/>
        </w:rPr>
        <w:br/>
        <w:t>173,400 тыс. кв. м, что составило 102,2%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  г. Нефтеюганск 51,878 тыс. кв. м, при плане на год 50,800 тыс. кв. м, что составляет 102,1%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г. Когалым 15,063 тыс. кв. м, при плане на год 14,80 тыс. кв. м, что составляет 101,8% от планового показателя на год;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 г. Нягань 49,035 тыс. кв. м, при плане на год 49,00 тыс. кв. м, что составило 100,1% от планового показателя на год.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Нижневартовский район 24,835 тыс. кв. м, при плане на год </w:t>
      </w:r>
      <w:r w:rsidRPr="00C17625">
        <w:rPr>
          <w:rFonts w:ascii="Times New Roman" w:hAnsi="Times New Roman"/>
          <w:sz w:val="28"/>
          <w:szCs w:val="28"/>
        </w:rPr>
        <w:br/>
        <w:t>24,80 тыс. кв. м, что составляет 100,1% от планового показателя на год;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Не достигли плановые значения ввода жилья (менее 90%) в </w:t>
      </w:r>
      <w:r w:rsidRPr="00C17625">
        <w:rPr>
          <w:rFonts w:ascii="Times New Roman" w:hAnsi="Times New Roman" w:cs="Times New Roman"/>
          <w:sz w:val="28"/>
          <w:szCs w:val="28"/>
        </w:rPr>
        <w:br/>
        <w:t>9 муниципальных образованиях, в том числе: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г. Югорск 37,372 тыс. кв. м, при плане на год 39,14 тыс. кв. м, что составляет 95,4%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Сургутский район 48,827 тыс. кв. м, при плане на год </w:t>
      </w:r>
      <w:r w:rsidRPr="00C17625">
        <w:rPr>
          <w:rFonts w:ascii="Times New Roman" w:hAnsi="Times New Roman"/>
          <w:sz w:val="28"/>
          <w:szCs w:val="28"/>
        </w:rPr>
        <w:br/>
        <w:t>55,02 тыс. кв. м, что составляет 88,7% от планового показателя на год;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г. Мегион 22,205 тыс. кв. м, при плане на год 25,70 тыс. кв. м, что составило 86,4% от планового показателя на год;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lastRenderedPageBreak/>
        <w:t xml:space="preserve">- Советский район 50,898 тыс. кв. м, при плане на год </w:t>
      </w:r>
      <w:r w:rsidRPr="00C17625">
        <w:rPr>
          <w:rFonts w:ascii="Times New Roman" w:hAnsi="Times New Roman"/>
          <w:sz w:val="28"/>
          <w:szCs w:val="28"/>
        </w:rPr>
        <w:br/>
        <w:t>60,00 тыс. кв. м, что составляет 84,8%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г. Покачи 7,515 тыс. кв. м, при плане на год 8,88 тыс. кв. м, что составляет 84,5%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г. Лангепас 8,409 тыс. кв. м, при плане на год 12,70 тыс. кв. м, что составляет 66,2% от планового показателя на год;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г. Урай 14,729 тыс. кв. м, при плане на год 26,50 тыс. кв. м, что составило 55,6% от планового показателя на год;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Березовский район 8,059 тыс. кв. м, при плане на год </w:t>
      </w:r>
      <w:r w:rsidRPr="00C17625">
        <w:rPr>
          <w:rFonts w:ascii="Times New Roman" w:hAnsi="Times New Roman"/>
          <w:sz w:val="28"/>
          <w:szCs w:val="28"/>
        </w:rPr>
        <w:br/>
        <w:t>14,90 тыс. кв. м, что составляет 54,3% от планового показателя на год;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Нефтеюганский район 11,696 тыс. кв. м, при плане на год </w:t>
      </w:r>
      <w:r w:rsidRPr="00C17625">
        <w:rPr>
          <w:rFonts w:ascii="Times New Roman" w:hAnsi="Times New Roman" w:cs="Times New Roman"/>
          <w:sz w:val="28"/>
          <w:szCs w:val="28"/>
        </w:rPr>
        <w:br/>
        <w:t>26,100 тыс. кв. м, что составило 44,8% от планового показателя на год.</w:t>
      </w:r>
    </w:p>
    <w:p w:rsidR="000A515A" w:rsidRPr="00C17625" w:rsidRDefault="000A515A" w:rsidP="00C17625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Удельные вес введенной общей площади жилых домов по отношению к общей площади жилищного фонда 3,5%, что составляет 102,9% от планового показателя на год;</w:t>
      </w:r>
    </w:p>
    <w:p w:rsidR="000A515A" w:rsidRPr="00C17625" w:rsidRDefault="000A515A" w:rsidP="00C17625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Уровень обеспеченности населения жильем 19,8 кв. м на одного жителя Югры (оценка), при плане на год 20,0 кв. м, что составляет 99,0% от планового показателя на год;</w:t>
      </w:r>
    </w:p>
    <w:p w:rsidR="000A515A" w:rsidRPr="00C17625" w:rsidRDefault="000A515A" w:rsidP="00C17625">
      <w:pPr>
        <w:numPr>
          <w:ilvl w:val="0"/>
          <w:numId w:val="1"/>
        </w:numPr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Удельный вес ветхого и аварийного жилья в общем объеме жилищного фонда 5,87% (оценка), при плане на год 5,7%.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В течение 2014 года введено в эксплуатацию 27 крупных объектов жилищного строительства: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i/>
          <w:sz w:val="28"/>
          <w:szCs w:val="28"/>
        </w:rPr>
      </w:pPr>
      <w:r w:rsidRPr="00C17625">
        <w:rPr>
          <w:rFonts w:ascii="Times New Roman" w:hAnsi="Times New Roman"/>
          <w:i/>
          <w:sz w:val="28"/>
          <w:szCs w:val="28"/>
        </w:rPr>
        <w:t>В городе Сургуте 13 объектов, в том числе: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жилой дом №1 в микрорайоне 38, общей площадью квартир </w:t>
      </w:r>
      <w:r w:rsidRPr="00C17625">
        <w:rPr>
          <w:rFonts w:ascii="Times New Roman" w:hAnsi="Times New Roman"/>
          <w:sz w:val="28"/>
          <w:szCs w:val="28"/>
        </w:rPr>
        <w:br/>
        <w:t xml:space="preserve">49 691,34кв. м. (918 квартир); </w:t>
      </w:r>
    </w:p>
    <w:p w:rsidR="000A515A" w:rsidRPr="00C17625" w:rsidRDefault="000A51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- жилой дом в микрорайоне 30 "Взлётный", Корпус 5 по ул. Иосифа Каролинского, общей площадью квартир 28 926,8 кв. м. (468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жилой дом № 2.1 со встроенно-пристроенными помещениями общественного назначения (5 секций). 4 этап строительства </w:t>
      </w:r>
      <w:r w:rsidRPr="00C17625">
        <w:rPr>
          <w:rFonts w:ascii="Times New Roman" w:hAnsi="Times New Roman" w:cs="Times New Roman"/>
          <w:sz w:val="28"/>
          <w:szCs w:val="28"/>
        </w:rPr>
        <w:br/>
        <w:t xml:space="preserve">в 38 микрорайоне Тюменский тракт, общей площадью жилых </w:t>
      </w:r>
      <w:r w:rsidRPr="00C17625">
        <w:rPr>
          <w:rFonts w:ascii="Times New Roman" w:hAnsi="Times New Roman" w:cs="Times New Roman"/>
          <w:sz w:val="28"/>
          <w:szCs w:val="28"/>
        </w:rPr>
        <w:br/>
        <w:t>помещений 26 835 кв. м. (544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 32 с встроенными помещениями в микрорайоне 18-19-20 (3 этап строительства). Секции 6,7,8, по ул. Университетская,11, общей площадью квартир 22 348,6 кв. м. (260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№3 со встроенными помещениями общественного назначения (5секций). 5 этап строительства 38микрорайоне.  Тюменский тракт, общей площадью квартир 20 500,4 кв. м. (340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lastRenderedPageBreak/>
        <w:t xml:space="preserve">- жилой дом 25"А", в микрорайоне 19, ул.Университетская, 9. </w:t>
      </w:r>
      <w:r w:rsidRPr="00C17625">
        <w:rPr>
          <w:rFonts w:ascii="Times New Roman" w:hAnsi="Times New Roman" w:cs="Times New Roman"/>
          <w:sz w:val="28"/>
          <w:szCs w:val="28"/>
        </w:rPr>
        <w:br/>
        <w:t>(2 очередь строительства), общей площадью квартир 18 270,2 кв. м. (206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 2.3 со встроенно-пристроенными помещениями общественного назначения (4секций).1этап строительства 38мкр. Тюменский тракт, общей площадью квартир 17 614 кв. м. (289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 65 со встроенно-пристроенными помещениями общественного назначения и пристроенной стоянкой автотранспорта закрытого</w:t>
      </w:r>
      <w:r w:rsidR="00F671C7">
        <w:rPr>
          <w:rFonts w:ascii="Times New Roman" w:hAnsi="Times New Roman" w:cs="Times New Roman"/>
          <w:sz w:val="28"/>
          <w:szCs w:val="28"/>
        </w:rPr>
        <w:t xml:space="preserve"> </w:t>
      </w:r>
      <w:r w:rsidRPr="00C17625">
        <w:rPr>
          <w:rFonts w:ascii="Times New Roman" w:hAnsi="Times New Roman" w:cs="Times New Roman"/>
          <w:sz w:val="28"/>
          <w:szCs w:val="28"/>
        </w:rPr>
        <w:t>типа в 30 микрорайоне, общей площадью квартир 17 457,6 кв. м. (384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№1 в микрорайоне 20А, (2 очередь строительства),</w:t>
      </w:r>
      <w:r w:rsidRPr="00C17625">
        <w:rPr>
          <w:rFonts w:ascii="Times New Roman" w:hAnsi="Times New Roman" w:cs="Times New Roman"/>
          <w:sz w:val="28"/>
          <w:szCs w:val="28"/>
        </w:rPr>
        <w:br/>
        <w:t>ул. Маяковского,10, общей площадью квартир 16 150,1 кв. м. (288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жилой дом №2.2 со встроенно-пристроенными помещениями общественного назначения (3 секций). 3 этап строительства 38мкр.                                                            Тюменский тракт, общей площадью квартир 13 490 кв. м. (221 квартир); 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- жилой комплекс в микрорайоне 11А, (секция 4,5,6), по   </w:t>
      </w:r>
      <w:r w:rsidRPr="00C17625">
        <w:rPr>
          <w:rFonts w:ascii="Times New Roman" w:hAnsi="Times New Roman" w:cs="Times New Roman"/>
          <w:sz w:val="28"/>
          <w:szCs w:val="28"/>
        </w:rPr>
        <w:br/>
        <w:t>ул. Чехова,12, общей площадью квартир 13 480,4 кв. м. (160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 жилой дом № 3 в микрорайоне 39, в том числе:4 очередь  ул. Семёна Билецкого, общей площадью квартир 12 552,6 кв. м. (213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 22Б по  ул. Университетская, 22, общей площадью квартир 10 934 кв. м. (190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625">
        <w:rPr>
          <w:rFonts w:ascii="Times New Roman" w:hAnsi="Times New Roman" w:cs="Times New Roman"/>
          <w:i/>
          <w:sz w:val="28"/>
          <w:szCs w:val="28"/>
        </w:rPr>
        <w:t>В городе Нижневартовске 9 объектов, в том числе: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№2 в квартале Центральный, общей площадью 16 254,8 кв. м. (238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 2 в квартале Молодежный, общей площадью жилых помещений 15 235,1 кв. м. (182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№5 в 24 микрорайоне, общей площадью жилых помещений – 14 861,6 кв. м. (248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№4 в 23 микрорайоне, общей площадью жилых помещений 14 522,1кв. м. (231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 8 в 9 микрорайоне, общей площадью 13 206,3 кв. м (246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№4 в 24 микрорайоне, общей площадью жилых помещений 13097,7кв. м. (248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 3 в 24 микрорайоне, общей площадью жилых помещений 12 834,8 кв. м. (235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дом № 5 в 23 микрорайоне, общей площадью жилых помещений 12 135,8 кв. м. (220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lastRenderedPageBreak/>
        <w:t>- жилой дом № 3 в 23 микрорайоне, общей площадью жилых помещений 11 804,5 кв. м. (215 квартир);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625">
        <w:rPr>
          <w:rFonts w:ascii="Times New Roman" w:hAnsi="Times New Roman" w:cs="Times New Roman"/>
          <w:i/>
          <w:sz w:val="28"/>
          <w:szCs w:val="28"/>
        </w:rPr>
        <w:t>В городе Нефтеюганске 2 объекта, в том числе: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многоквартирный жилой дом по ул.Ленина, в 6 микрорайоне. 1 этап, общей площадью 13605,4 кв. м. (239 квартир).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многоквартирный жилой дом № 15 в микрорайоне 15, общей площадью 13407,3 кв. м. (244 квартир).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625">
        <w:rPr>
          <w:rFonts w:ascii="Times New Roman" w:hAnsi="Times New Roman" w:cs="Times New Roman"/>
          <w:i/>
          <w:sz w:val="28"/>
          <w:szCs w:val="28"/>
        </w:rPr>
        <w:t>В городе Ханты-Мансийске 2 объекта: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квартал по ул. Уральской (7 жилых домов усадебного типа), общей площадью 13 417,6 кв. м. (90 квартир).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жилой микрорайон «Югорская звезда», общей площадью 12717,7 кв. м (190 квартир).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17625">
        <w:rPr>
          <w:rFonts w:ascii="Times New Roman" w:hAnsi="Times New Roman" w:cs="Times New Roman"/>
          <w:i/>
          <w:sz w:val="28"/>
          <w:szCs w:val="28"/>
        </w:rPr>
        <w:t>В городе Пыть-Ях 1 объект: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многоквартирный жилой дом № 11 в 3 микрорайоне, корпус 1, общей площадью 10 476,35 кв. м. (196 квартиры).</w:t>
      </w:r>
    </w:p>
    <w:p w:rsidR="000A515A" w:rsidRPr="00C17625" w:rsidRDefault="000A51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Объём приостановленного жилищного строительства по состоянию на 1 января 2014 года составлял 223,614 тыс. кв. м (данные органов местного самоуправления муниципальных образований на 31.12.2013), по состоянию на 1 января 2015 года составил 206,149 тыс. кв. м (данные органов местного самоуправления муниципальных образований на 31.12.2014). Прослеживается устойчивая тенденция по сокращению объёмов приостановленного строительства объектов жилья. Среди причин, позволивших достичь такой тенденции: устранение замечаний Службы жилищного и строительного надзора автономного округа, замена недобросовестного подрядчика, другие мероприятия застройщика, заказчика, органов местного самоуправления, исполнительных органов государственной власти в целях возобновления строительных работ на объектах жилищного строительства.</w:t>
      </w:r>
    </w:p>
    <w:p w:rsidR="004A385A" w:rsidRPr="00C17625" w:rsidRDefault="004A385A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В 2014 году финансирование подпрограммы осуществлялось за счет средств бюджета автономного округа в размере 7 714 834,8 тыс. рублей, за счет средств муниципальных образований в размере </w:t>
      </w:r>
      <w:r w:rsidR="007F445A" w:rsidRPr="00C17625">
        <w:rPr>
          <w:rFonts w:ascii="Times New Roman" w:hAnsi="Times New Roman" w:cs="Times New Roman"/>
          <w:sz w:val="28"/>
          <w:szCs w:val="28"/>
        </w:rPr>
        <w:t>831 </w:t>
      </w:r>
      <w:r w:rsidR="00EF74D0" w:rsidRPr="00C17625">
        <w:rPr>
          <w:rFonts w:ascii="Times New Roman" w:hAnsi="Times New Roman" w:cs="Times New Roman"/>
          <w:sz w:val="28"/>
          <w:szCs w:val="28"/>
        </w:rPr>
        <w:t>046</w:t>
      </w:r>
      <w:r w:rsidR="007F445A" w:rsidRPr="00C17625">
        <w:rPr>
          <w:rFonts w:ascii="Times New Roman" w:hAnsi="Times New Roman" w:cs="Times New Roman"/>
          <w:sz w:val="28"/>
          <w:szCs w:val="28"/>
        </w:rPr>
        <w:t>,</w:t>
      </w:r>
      <w:r w:rsidR="00EF74D0" w:rsidRPr="00C17625">
        <w:rPr>
          <w:rFonts w:ascii="Times New Roman" w:hAnsi="Times New Roman" w:cs="Times New Roman"/>
          <w:sz w:val="28"/>
          <w:szCs w:val="28"/>
        </w:rPr>
        <w:t>3</w:t>
      </w:r>
      <w:r w:rsidR="007F445A" w:rsidRPr="00C17625">
        <w:rPr>
          <w:rFonts w:ascii="Times New Roman" w:hAnsi="Times New Roman" w:cs="Times New Roman"/>
          <w:sz w:val="28"/>
          <w:szCs w:val="28"/>
        </w:rPr>
        <w:t xml:space="preserve"> тыс. рублей и внебюджетных источников в размере 148 148,3 тыс. рублей</w:t>
      </w:r>
      <w:r w:rsidRPr="00C17625">
        <w:rPr>
          <w:rFonts w:ascii="Times New Roman" w:hAnsi="Times New Roman" w:cs="Times New Roman"/>
          <w:sz w:val="28"/>
          <w:szCs w:val="28"/>
        </w:rPr>
        <w:t xml:space="preserve"> по следующим мероприятиям:</w:t>
      </w:r>
    </w:p>
    <w:p w:rsidR="007F445A" w:rsidRPr="00C17625" w:rsidRDefault="007F445A" w:rsidP="00C17625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Предоставление инвестору субсидий на возмещение части затрат на строительство инженерных сетей и объектов инженерной инфраструктуры для реализации инвестиционного проекта комплексного развития территорий в целях жилищного строительства</w:t>
      </w:r>
    </w:p>
    <w:p w:rsidR="007F445A" w:rsidRPr="00C17625" w:rsidRDefault="007F445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lastRenderedPageBreak/>
        <w:t>В 2014 году в рамках мероприятия инвесторам за счет средств бюджета автономного округа предоставлены субсидии на сумму 13 358,7 тыс. рублей, в том числе:</w:t>
      </w:r>
    </w:p>
    <w:p w:rsidR="007F445A" w:rsidRPr="00C17625" w:rsidRDefault="007F44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- 7098,9 тыс. рублей по инвестиционному проекту «Застройка мкр. 4А в г. Лангепасе» (инвестор - ЗАО </w:t>
      </w:r>
      <w:r w:rsidR="00CB3AC5" w:rsidRPr="00C17625">
        <w:rPr>
          <w:rFonts w:ascii="Times New Roman" w:hAnsi="Times New Roman"/>
          <w:sz w:val="28"/>
          <w:szCs w:val="28"/>
        </w:rPr>
        <w:t>«</w:t>
      </w:r>
      <w:r w:rsidRPr="00C17625">
        <w:rPr>
          <w:rFonts w:ascii="Times New Roman" w:hAnsi="Times New Roman"/>
          <w:sz w:val="28"/>
          <w:szCs w:val="28"/>
        </w:rPr>
        <w:t>Микрорайон 4А</w:t>
      </w:r>
      <w:r w:rsidR="00CB3AC5" w:rsidRPr="00C17625">
        <w:rPr>
          <w:rFonts w:ascii="Times New Roman" w:hAnsi="Times New Roman"/>
          <w:sz w:val="28"/>
          <w:szCs w:val="28"/>
        </w:rPr>
        <w:t>»</w:t>
      </w:r>
      <w:r w:rsidRPr="00C17625">
        <w:rPr>
          <w:rFonts w:ascii="Times New Roman" w:hAnsi="Times New Roman"/>
          <w:sz w:val="28"/>
          <w:szCs w:val="28"/>
        </w:rPr>
        <w:t>), объем введённого жилья по проекту - 4,664 тыс. кв. м (реализация проекта завершена)</w:t>
      </w:r>
    </w:p>
    <w:p w:rsidR="007F445A" w:rsidRPr="00C17625" w:rsidRDefault="007F44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/>
          <w:sz w:val="28"/>
          <w:szCs w:val="28"/>
        </w:rPr>
        <w:t>- 6 259,8 тыс. рублей по инвестиционному проекту «Многоквартирный жилой дом со встроенными общественными помещениями по ул. Гагарина, д. №149 в г</w:t>
      </w:r>
      <w:r w:rsidR="00F671C7" w:rsidRPr="00C17625">
        <w:rPr>
          <w:rFonts w:ascii="Times New Roman" w:hAnsi="Times New Roman"/>
          <w:sz w:val="28"/>
          <w:szCs w:val="28"/>
        </w:rPr>
        <w:t>. Х</w:t>
      </w:r>
      <w:r w:rsidRPr="00C17625">
        <w:rPr>
          <w:rFonts w:ascii="Times New Roman" w:hAnsi="Times New Roman"/>
          <w:sz w:val="28"/>
          <w:szCs w:val="28"/>
        </w:rPr>
        <w:t>анты-Мансийске» и «Многоквартирный жилой дом со встроенными общественными помещениями по ул. Гагарина, д. №141 в г</w:t>
      </w:r>
      <w:r w:rsidR="00F671C7" w:rsidRPr="00C17625">
        <w:rPr>
          <w:rFonts w:ascii="Times New Roman" w:hAnsi="Times New Roman"/>
          <w:sz w:val="28"/>
          <w:szCs w:val="28"/>
        </w:rPr>
        <w:t>. Х</w:t>
      </w:r>
      <w:r w:rsidRPr="00C17625">
        <w:rPr>
          <w:rFonts w:ascii="Times New Roman" w:hAnsi="Times New Roman"/>
          <w:sz w:val="28"/>
          <w:szCs w:val="28"/>
        </w:rPr>
        <w:t xml:space="preserve">анты-Мансийске» (инвестор - ООО </w:t>
      </w:r>
      <w:r w:rsidR="00CB3AC5" w:rsidRPr="00C17625">
        <w:rPr>
          <w:rFonts w:ascii="Times New Roman" w:hAnsi="Times New Roman"/>
          <w:sz w:val="28"/>
          <w:szCs w:val="28"/>
        </w:rPr>
        <w:t>«</w:t>
      </w:r>
      <w:r w:rsidRPr="00C17625">
        <w:rPr>
          <w:rFonts w:ascii="Times New Roman" w:hAnsi="Times New Roman"/>
          <w:sz w:val="28"/>
          <w:szCs w:val="28"/>
        </w:rPr>
        <w:t>Благострой</w:t>
      </w:r>
      <w:r w:rsidR="00CB3AC5" w:rsidRPr="00C17625">
        <w:rPr>
          <w:rFonts w:ascii="Times New Roman" w:hAnsi="Times New Roman"/>
          <w:sz w:val="28"/>
          <w:szCs w:val="28"/>
        </w:rPr>
        <w:t>»</w:t>
      </w:r>
      <w:r w:rsidRPr="00C17625">
        <w:rPr>
          <w:rFonts w:ascii="Times New Roman" w:hAnsi="Times New Roman"/>
          <w:sz w:val="28"/>
          <w:szCs w:val="28"/>
        </w:rPr>
        <w:t>), объем введённого жилья по проекту - 2,9475 тыс. кв. м (реализация проекта продолжается).</w:t>
      </w:r>
    </w:p>
    <w:p w:rsidR="007F445A" w:rsidRPr="00C17625" w:rsidRDefault="007F445A" w:rsidP="00C17625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Предоставление субсидий органам местного самоуправления муниципальных образований для приобретения жилья</w:t>
      </w:r>
    </w:p>
    <w:p w:rsidR="007F445A" w:rsidRPr="00C17625" w:rsidRDefault="007F445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В 2014 году бюджетами муниципальных</w:t>
      </w:r>
      <w:r w:rsidR="00006128" w:rsidRPr="00C17625">
        <w:rPr>
          <w:rFonts w:ascii="Times New Roman" w:hAnsi="Times New Roman"/>
          <w:sz w:val="28"/>
          <w:szCs w:val="28"/>
        </w:rPr>
        <w:t xml:space="preserve"> образований автономного округа, согласно представленным муниципальным контрактам были переданы средства в размере 6 627 140,8 тыс. рублей для приобретения жилья в целях обеспечения жильем граждан, проживающих в непригодном и/или аварийном жилье, а также обеспечения жильем граждан, состоящих в очереди на получение жилья по социальному найму и работников бюджетной сферы.</w:t>
      </w:r>
    </w:p>
    <w:p w:rsidR="00422656" w:rsidRPr="00C17625" w:rsidRDefault="00422656" w:rsidP="004226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При этом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</w:t>
      </w:r>
      <w:r w:rsidRPr="00C17625">
        <w:rPr>
          <w:rFonts w:ascii="Times New Roman" w:hAnsi="Times New Roman" w:cs="Times New Roman"/>
          <w:sz w:val="28"/>
          <w:szCs w:val="28"/>
        </w:rPr>
        <w:t>планировалось приобрести 2 732 квартир</w:t>
      </w:r>
      <w:r>
        <w:rPr>
          <w:rFonts w:ascii="Times New Roman" w:hAnsi="Times New Roman" w:cs="Times New Roman"/>
          <w:sz w:val="28"/>
          <w:szCs w:val="28"/>
        </w:rPr>
        <w:t>ы общей площадью 143 591,7 кв.</w:t>
      </w:r>
      <w:r w:rsidR="00F671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17625">
        <w:rPr>
          <w:rFonts w:ascii="Times New Roman" w:hAnsi="Times New Roman" w:cs="Times New Roman"/>
          <w:sz w:val="28"/>
          <w:szCs w:val="28"/>
        </w:rPr>
        <w:t>, из них предоставить:</w:t>
      </w:r>
    </w:p>
    <w:p w:rsidR="00422656" w:rsidRPr="00C17625" w:rsidRDefault="00422656" w:rsidP="0042265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гражданам, переселенным из непригодного жилья – 1970 квартир, площадью 102 776,1 кв.</w:t>
      </w:r>
      <w:r w:rsidR="00F671C7">
        <w:rPr>
          <w:rFonts w:ascii="Times New Roman" w:hAnsi="Times New Roman" w:cs="Times New Roman"/>
          <w:sz w:val="28"/>
          <w:szCs w:val="28"/>
        </w:rPr>
        <w:t xml:space="preserve"> </w:t>
      </w:r>
      <w:r w:rsidRPr="00C17625">
        <w:rPr>
          <w:rFonts w:ascii="Times New Roman" w:hAnsi="Times New Roman" w:cs="Times New Roman"/>
          <w:sz w:val="28"/>
          <w:szCs w:val="28"/>
        </w:rPr>
        <w:t>м;</w:t>
      </w:r>
      <w:r w:rsidR="00F671C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2656" w:rsidRPr="00C17625" w:rsidRDefault="00422656" w:rsidP="0042265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гражданам, состоящим на учете для получения жилья по договорам социального найма (очередникам) – 505 квартиры, площадью 26 223,6 кв</w:t>
      </w:r>
      <w:r w:rsidR="00F671C7" w:rsidRPr="00C17625">
        <w:rPr>
          <w:rFonts w:ascii="Times New Roman" w:hAnsi="Times New Roman" w:cs="Times New Roman"/>
          <w:sz w:val="28"/>
          <w:szCs w:val="28"/>
        </w:rPr>
        <w:t>. м</w:t>
      </w:r>
      <w:r w:rsidRPr="00C17625">
        <w:rPr>
          <w:rFonts w:ascii="Times New Roman" w:hAnsi="Times New Roman" w:cs="Times New Roman"/>
          <w:sz w:val="28"/>
          <w:szCs w:val="28"/>
        </w:rPr>
        <w:t>;</w:t>
      </w:r>
    </w:p>
    <w:p w:rsidR="00422656" w:rsidRPr="00C17625" w:rsidRDefault="00422656" w:rsidP="0042265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по договорам найма служебного жилья, найма в общежитиях – 156</w:t>
      </w:r>
      <w:r>
        <w:rPr>
          <w:rFonts w:ascii="Times New Roman" w:hAnsi="Times New Roman" w:cs="Times New Roman"/>
          <w:sz w:val="28"/>
          <w:szCs w:val="28"/>
        </w:rPr>
        <w:t xml:space="preserve"> квартир, площадью 8 756,3 кв</w:t>
      </w:r>
      <w:r w:rsidR="00F671C7">
        <w:rPr>
          <w:rFonts w:ascii="Times New Roman" w:hAnsi="Times New Roman" w:cs="Times New Roman"/>
          <w:sz w:val="28"/>
          <w:szCs w:val="28"/>
        </w:rPr>
        <w:t>. 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22656" w:rsidRPr="00C17625" w:rsidRDefault="00422656" w:rsidP="00422656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отнести в разряд маневренного 82 квартиры, площадью 5 024,5 кв.м. жилищного фонда;</w:t>
      </w:r>
    </w:p>
    <w:p w:rsidR="00422656" w:rsidRPr="00C17625" w:rsidRDefault="00422656" w:rsidP="004226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предоставить гражданам для переселения с территорий с низкой плотностью населения и/или труднодоступных местностей в рамках реализации программ муниципальных образований - 30</w:t>
      </w:r>
      <w:r>
        <w:rPr>
          <w:rFonts w:ascii="Times New Roman" w:hAnsi="Times New Roman" w:cs="Times New Roman"/>
          <w:sz w:val="28"/>
          <w:szCs w:val="28"/>
        </w:rPr>
        <w:t xml:space="preserve"> квартир, площадью 1 234,3 кв</w:t>
      </w:r>
      <w:r w:rsidR="00F671C7">
        <w:rPr>
          <w:rFonts w:ascii="Times New Roman" w:hAnsi="Times New Roman" w:cs="Times New Roman"/>
          <w:sz w:val="28"/>
          <w:szCs w:val="28"/>
        </w:rPr>
        <w:t>. 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515D" w:rsidRPr="00E25AE0" w:rsidRDefault="00B6515D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По предварительным данным, в целях использования выделенных в 2014 году средств бюджета автономного округа, муниципальными образованиями автономного округа приобретено 2 777 квартир, общей площадью 147 962,17 кв.м. По состоянию на конец 2014 года в </w:t>
      </w:r>
      <w:r w:rsidRPr="00C17625">
        <w:rPr>
          <w:rFonts w:ascii="Times New Roman" w:hAnsi="Times New Roman" w:cs="Times New Roman"/>
          <w:sz w:val="28"/>
          <w:szCs w:val="28"/>
        </w:rPr>
        <w:lastRenderedPageBreak/>
        <w:t>муниципальную собственность получено 1 340 квартир общей площадью 72 227,4 кв.м., остальные квартиры будут получены в муниципальную собственность в 2015 году (осуществляется оформлен</w:t>
      </w:r>
      <w:r w:rsidR="00E25AE0">
        <w:rPr>
          <w:rFonts w:ascii="Times New Roman" w:hAnsi="Times New Roman" w:cs="Times New Roman"/>
          <w:sz w:val="28"/>
          <w:szCs w:val="28"/>
        </w:rPr>
        <w:t>ие соответствующих документов).</w:t>
      </w:r>
    </w:p>
    <w:p w:rsidR="007F445A" w:rsidRPr="00C17625" w:rsidRDefault="00006128" w:rsidP="00C17625">
      <w:pPr>
        <w:pStyle w:val="11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7625">
        <w:rPr>
          <w:rFonts w:ascii="Times New Roman" w:hAnsi="Times New Roman" w:cs="Times New Roman"/>
          <w:b/>
          <w:sz w:val="28"/>
          <w:szCs w:val="28"/>
        </w:rPr>
        <w:t>Строительство жилья</w:t>
      </w:r>
    </w:p>
    <w:p w:rsidR="00424BA8" w:rsidRPr="00C17625" w:rsidRDefault="00424BA8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В 2014 году </w:t>
      </w:r>
      <w:r w:rsidR="00BD7750" w:rsidRPr="00C17625">
        <w:rPr>
          <w:rFonts w:ascii="Times New Roman" w:hAnsi="Times New Roman" w:cs="Times New Roman"/>
          <w:sz w:val="28"/>
          <w:szCs w:val="28"/>
        </w:rPr>
        <w:t xml:space="preserve">за счет средств бюджета автономного округа в размере 217 269,7 тыс. рублей осуществлялось </w:t>
      </w:r>
      <w:r w:rsidRPr="00C17625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BD7750" w:rsidRPr="00C17625">
        <w:rPr>
          <w:rFonts w:ascii="Times New Roman" w:hAnsi="Times New Roman" w:cs="Times New Roman"/>
          <w:sz w:val="28"/>
          <w:szCs w:val="28"/>
        </w:rPr>
        <w:t>работ</w:t>
      </w:r>
      <w:r w:rsidR="00EF74D0" w:rsidRPr="00C17625">
        <w:rPr>
          <w:rFonts w:ascii="Times New Roman" w:hAnsi="Times New Roman" w:cs="Times New Roman"/>
          <w:sz w:val="28"/>
          <w:szCs w:val="28"/>
        </w:rPr>
        <w:t xml:space="preserve"> по </w:t>
      </w:r>
      <w:r w:rsidR="005D6686" w:rsidRPr="00C17625">
        <w:rPr>
          <w:rFonts w:ascii="Times New Roman" w:hAnsi="Times New Roman" w:cs="Times New Roman"/>
          <w:sz w:val="28"/>
          <w:szCs w:val="28"/>
        </w:rPr>
        <w:t>11</w:t>
      </w:r>
      <w:r w:rsidR="00EF74D0" w:rsidRPr="00C17625">
        <w:rPr>
          <w:rFonts w:ascii="Times New Roman" w:hAnsi="Times New Roman" w:cs="Times New Roman"/>
          <w:sz w:val="28"/>
          <w:szCs w:val="28"/>
        </w:rPr>
        <w:t xml:space="preserve"> </w:t>
      </w:r>
      <w:r w:rsidR="00F671C7" w:rsidRPr="00C17625">
        <w:rPr>
          <w:rFonts w:ascii="Times New Roman" w:hAnsi="Times New Roman" w:cs="Times New Roman"/>
          <w:sz w:val="28"/>
          <w:szCs w:val="28"/>
        </w:rPr>
        <w:t>объектам,</w:t>
      </w:r>
      <w:r w:rsidR="00EF74D0" w:rsidRPr="00C17625">
        <w:rPr>
          <w:rFonts w:ascii="Times New Roman" w:hAnsi="Times New Roman" w:cs="Times New Roman"/>
          <w:sz w:val="28"/>
          <w:szCs w:val="28"/>
        </w:rPr>
        <w:t xml:space="preserve"> включенным в Адресную инвестиционную программу на 2014 год и на плановый период</w:t>
      </w:r>
      <w:r w:rsidRPr="00C17625">
        <w:rPr>
          <w:rFonts w:ascii="Times New Roman" w:hAnsi="Times New Roman" w:cs="Times New Roman"/>
          <w:sz w:val="28"/>
          <w:szCs w:val="28"/>
        </w:rPr>
        <w:t xml:space="preserve"> </w:t>
      </w:r>
      <w:r w:rsidR="00EF74D0" w:rsidRPr="00C17625">
        <w:rPr>
          <w:rFonts w:ascii="Times New Roman" w:hAnsi="Times New Roman" w:cs="Times New Roman"/>
          <w:sz w:val="28"/>
          <w:szCs w:val="28"/>
        </w:rPr>
        <w:t>2015 и 2016 годов</w:t>
      </w:r>
    </w:p>
    <w:p w:rsidR="009F7701" w:rsidRPr="00C17625" w:rsidRDefault="009F7701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 8 объектам выполнялись проектно-изыскательские работы, из них</w:t>
      </w:r>
      <w:r w:rsidR="00EF74D0" w:rsidRPr="00C17625">
        <w:rPr>
          <w:rFonts w:ascii="Times New Roman" w:hAnsi="Times New Roman" w:cs="Times New Roman"/>
          <w:sz w:val="28"/>
          <w:szCs w:val="28"/>
        </w:rPr>
        <w:t>:</w:t>
      </w:r>
      <w:r w:rsidRPr="00C17625">
        <w:rPr>
          <w:rFonts w:ascii="Times New Roman" w:hAnsi="Times New Roman" w:cs="Times New Roman"/>
          <w:sz w:val="28"/>
          <w:szCs w:val="28"/>
        </w:rPr>
        <w:t xml:space="preserve"> по 4 объектам </w:t>
      </w:r>
      <w:r w:rsidR="00EF74D0" w:rsidRPr="00C17625">
        <w:rPr>
          <w:rFonts w:ascii="Times New Roman" w:hAnsi="Times New Roman" w:cs="Times New Roman"/>
          <w:sz w:val="28"/>
          <w:szCs w:val="28"/>
        </w:rPr>
        <w:t xml:space="preserve">готовая </w:t>
      </w:r>
      <w:r w:rsidRPr="00C17625">
        <w:rPr>
          <w:rFonts w:ascii="Times New Roman" w:hAnsi="Times New Roman" w:cs="Times New Roman"/>
          <w:sz w:val="28"/>
          <w:szCs w:val="28"/>
        </w:rPr>
        <w:t>проектная док</w:t>
      </w:r>
      <w:r w:rsidR="00216DE7" w:rsidRPr="00C17625">
        <w:rPr>
          <w:rFonts w:ascii="Times New Roman" w:hAnsi="Times New Roman" w:cs="Times New Roman"/>
          <w:sz w:val="28"/>
          <w:szCs w:val="28"/>
        </w:rPr>
        <w:t>ументация передана администрациям</w:t>
      </w:r>
      <w:r w:rsidR="00BD7750" w:rsidRPr="00C17625">
        <w:rPr>
          <w:rFonts w:ascii="Times New Roman" w:hAnsi="Times New Roman" w:cs="Times New Roman"/>
          <w:sz w:val="28"/>
          <w:szCs w:val="28"/>
        </w:rPr>
        <w:t xml:space="preserve"> муниципальных образований</w:t>
      </w:r>
      <w:r w:rsidR="00EF74D0" w:rsidRPr="00C17625">
        <w:rPr>
          <w:rFonts w:ascii="Times New Roman" w:hAnsi="Times New Roman" w:cs="Times New Roman"/>
          <w:sz w:val="28"/>
          <w:szCs w:val="28"/>
        </w:rPr>
        <w:t>;</w:t>
      </w:r>
      <w:r w:rsidR="00BD7750" w:rsidRPr="00C17625">
        <w:rPr>
          <w:rFonts w:ascii="Times New Roman" w:hAnsi="Times New Roman" w:cs="Times New Roman"/>
          <w:sz w:val="28"/>
          <w:szCs w:val="28"/>
        </w:rPr>
        <w:t xml:space="preserve"> </w:t>
      </w:r>
      <w:r w:rsidR="00EF74D0" w:rsidRPr="00C17625">
        <w:rPr>
          <w:rFonts w:ascii="Times New Roman" w:hAnsi="Times New Roman" w:cs="Times New Roman"/>
          <w:sz w:val="28"/>
          <w:szCs w:val="28"/>
        </w:rPr>
        <w:t>п</w:t>
      </w:r>
      <w:r w:rsidR="00BD7750" w:rsidRPr="00C17625">
        <w:rPr>
          <w:rFonts w:ascii="Times New Roman" w:hAnsi="Times New Roman" w:cs="Times New Roman"/>
          <w:sz w:val="28"/>
          <w:szCs w:val="28"/>
        </w:rPr>
        <w:t>о 4 объектам средства бюджета были предусмотрены для окончательной оплаты контрактов.</w:t>
      </w:r>
    </w:p>
    <w:p w:rsidR="00424BA8" w:rsidRPr="00C17625" w:rsidRDefault="009F7701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 3 объектам выполнялись строительно-монтажные работы.</w:t>
      </w:r>
    </w:p>
    <w:p w:rsidR="002874F3" w:rsidRPr="00C17625" w:rsidRDefault="002874F3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За счет средств бюджета автономного округа в 2014 году построен и введен в эксплуатацию 36-квартирный жилой дом по ул. Таежная, д. 21 </w:t>
      </w:r>
      <w:r w:rsidRPr="00C17625">
        <w:rPr>
          <w:rFonts w:ascii="Times New Roman" w:hAnsi="Times New Roman" w:cs="Times New Roman"/>
          <w:sz w:val="28"/>
          <w:szCs w:val="28"/>
        </w:rPr>
        <w:br/>
        <w:t>п. Горноправдинск, Ханты-Мансийского района.</w:t>
      </w:r>
    </w:p>
    <w:p w:rsidR="002874F3" w:rsidRPr="00C17625" w:rsidRDefault="002874F3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Также в 2015 году планируется ввести в эксплуатацию объекты:</w:t>
      </w:r>
    </w:p>
    <w:p w:rsidR="002874F3" w:rsidRPr="00C17625" w:rsidRDefault="002874F3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«36-квартирный жилой дом по пер. Космонавтов д. 4 в с. Сергино Октябрьского района»;</w:t>
      </w:r>
    </w:p>
    <w:p w:rsidR="002874F3" w:rsidRPr="00C17625" w:rsidRDefault="002874F3" w:rsidP="00C17625">
      <w:pPr>
        <w:pStyle w:val="11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«25-квартирный жилой дом в микрорайоне №11Б в г. Нефтеюганске».</w:t>
      </w:r>
    </w:p>
    <w:p w:rsidR="00BD7750" w:rsidRPr="00C17625" w:rsidRDefault="00BD7750" w:rsidP="00C17625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Проектирование и строительство систем инженерной инфраструктуры в целях обеспечения инженерной подготовки земельных участков для жилищного строительства</w:t>
      </w:r>
    </w:p>
    <w:p w:rsidR="00BD7750" w:rsidRPr="00C17625" w:rsidRDefault="00BD7750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Финансирование по мероприятию в 2014 году составило за счет средств бюджета автономного округа - 810 491,7 тыс. рублей, за счет средств муниципальных образований </w:t>
      </w:r>
      <w:r w:rsidR="00EF74D0" w:rsidRPr="00C17625">
        <w:rPr>
          <w:rFonts w:ascii="Times New Roman" w:hAnsi="Times New Roman" w:cs="Times New Roman"/>
          <w:sz w:val="28"/>
          <w:szCs w:val="28"/>
        </w:rPr>
        <w:t>– 89 973,6</w:t>
      </w:r>
      <w:r w:rsidRPr="00C17625"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BD7750" w:rsidRPr="00C17625" w:rsidRDefault="00BD7750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В рамках мероприятия в 2014 году выполнялось прое</w:t>
      </w:r>
      <w:r w:rsidR="00EF74D0" w:rsidRPr="00C17625">
        <w:rPr>
          <w:rFonts w:ascii="Times New Roman" w:hAnsi="Times New Roman" w:cs="Times New Roman"/>
          <w:sz w:val="28"/>
          <w:szCs w:val="28"/>
        </w:rPr>
        <w:t>ктирование и строительство 49</w:t>
      </w:r>
      <w:r w:rsidRPr="00C17625">
        <w:rPr>
          <w:rFonts w:ascii="Times New Roman" w:hAnsi="Times New Roman" w:cs="Times New Roman"/>
          <w:sz w:val="28"/>
          <w:szCs w:val="28"/>
        </w:rPr>
        <w:t xml:space="preserve"> объектов инженерной инфраструктуры, из них по итогам года завершено и введено в эксплуатацию 18 объектов. Реализация остальных проектов продолжается в текущем 2015 году.</w:t>
      </w:r>
    </w:p>
    <w:p w:rsidR="003F590D" w:rsidRPr="00C17625" w:rsidRDefault="00BD7750" w:rsidP="00C17625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Софинансирование программ муниципальных образований автономного округа (городских округов и муниципальных районов) по ликвидации и расселению приспособленных для проживания строений (балочных массивов)</w:t>
      </w:r>
    </w:p>
    <w:p w:rsidR="001F107E" w:rsidRPr="00C17625" w:rsidRDefault="001F107E" w:rsidP="00C17625">
      <w:pPr>
        <w:pStyle w:val="a8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Объём финансирования запланированный на реализацию мероприятия в отчетном периоде составил 631 494,5 тыс. рублей, из них:</w:t>
      </w:r>
    </w:p>
    <w:p w:rsidR="001F107E" w:rsidRPr="00C17625" w:rsidRDefault="001F107E" w:rsidP="00C17625">
      <w:pPr>
        <w:pStyle w:val="a8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617 475,5 тыс. рублей - остатки субсидий 2012-2013 годов, включенных в распоряжение Правительства Ханты-Мансийского автономного округа – </w:t>
      </w:r>
      <w:r w:rsidRPr="00C17625">
        <w:rPr>
          <w:rFonts w:ascii="Times New Roman" w:hAnsi="Times New Roman"/>
          <w:sz w:val="28"/>
          <w:szCs w:val="28"/>
        </w:rPr>
        <w:lastRenderedPageBreak/>
        <w:t xml:space="preserve">Югры от 28 февраля 2014 года № 93-рп «О перечне остатков межбюджетных трансфертов, подлежащих передаче из бюджета Ханты-Мансийского автономного округа – Югры в бюджеты муниципальных районов </w:t>
      </w:r>
      <w:r w:rsidRPr="00C17625">
        <w:rPr>
          <w:rFonts w:ascii="Times New Roman" w:hAnsi="Times New Roman"/>
          <w:sz w:val="28"/>
          <w:szCs w:val="28"/>
        </w:rPr>
        <w:br/>
        <w:t>в городских округов Ханты-Мансийского автономного округа – Югры, потребность в использо</w:t>
      </w:r>
      <w:r w:rsidR="00F671C7">
        <w:rPr>
          <w:rFonts w:ascii="Times New Roman" w:hAnsi="Times New Roman"/>
          <w:sz w:val="28"/>
          <w:szCs w:val="28"/>
        </w:rPr>
        <w:t>вании которых в 2014 году на те</w:t>
      </w:r>
      <w:r w:rsidR="00E25AE0" w:rsidRPr="00E25AE0">
        <w:rPr>
          <w:rFonts w:ascii="Times New Roman" w:hAnsi="Times New Roman"/>
          <w:sz w:val="28"/>
          <w:szCs w:val="28"/>
        </w:rPr>
        <w:t xml:space="preserve"> </w:t>
      </w:r>
      <w:r w:rsidRPr="00C17625">
        <w:rPr>
          <w:rFonts w:ascii="Times New Roman" w:hAnsi="Times New Roman"/>
          <w:sz w:val="28"/>
          <w:szCs w:val="28"/>
        </w:rPr>
        <w:t>же цели подтверждена»;</w:t>
      </w:r>
    </w:p>
    <w:p w:rsidR="001F107E" w:rsidRPr="00C17625" w:rsidRDefault="001F107E" w:rsidP="00C17625">
      <w:pPr>
        <w:pStyle w:val="a8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14 019,0 тыс. рублей – средства бюджета автономного округа, предусмотренные на 2014 год. </w:t>
      </w:r>
    </w:p>
    <w:p w:rsidR="001F107E" w:rsidRPr="00C17625" w:rsidRDefault="001F107E" w:rsidP="00C17625">
      <w:pPr>
        <w:pStyle w:val="a8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Из указанных средств за отчетный период профинансировано по фактически заключенным контрактам и принятым решениям о перечислении субсидий гражданам 596 485,2 тыс. рублей или 94,4%.</w:t>
      </w:r>
    </w:p>
    <w:p w:rsidR="00095612" w:rsidRPr="00C17625" w:rsidRDefault="001F107E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В 2014 году в рамках реализуемых муниципальных программ по ликвидации и расселению приспособленных для проживания строений </w:t>
      </w:r>
      <w:r w:rsidR="00095612" w:rsidRPr="00C17625">
        <w:rPr>
          <w:rFonts w:ascii="Times New Roman" w:eastAsia="Calibri" w:hAnsi="Times New Roman" w:cs="Times New Roman"/>
          <w:sz w:val="28"/>
          <w:szCs w:val="28"/>
        </w:rPr>
        <w:t xml:space="preserve">ликвидировано 620 строений и расселена 331 семья. </w:t>
      </w:r>
    </w:p>
    <w:p w:rsidR="00216DE7" w:rsidRPr="00C17625" w:rsidRDefault="00216DE7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7625">
        <w:rPr>
          <w:rFonts w:ascii="Times New Roman" w:eastAsia="Calibri" w:hAnsi="Times New Roman" w:cs="Times New Roman"/>
          <w:sz w:val="28"/>
          <w:szCs w:val="28"/>
        </w:rPr>
        <w:t>В</w:t>
      </w:r>
      <w:r w:rsidR="00791F09" w:rsidRPr="00C17625">
        <w:rPr>
          <w:rFonts w:ascii="Times New Roman" w:eastAsia="Calibri" w:hAnsi="Times New Roman" w:cs="Times New Roman"/>
          <w:sz w:val="28"/>
          <w:szCs w:val="28"/>
        </w:rPr>
        <w:t xml:space="preserve"> 2014 году в 10 муниципальных образованиях автономного округа </w:t>
      </w:r>
      <w:r w:rsidRPr="00C17625">
        <w:rPr>
          <w:rFonts w:ascii="Times New Roman" w:eastAsia="Calibri" w:hAnsi="Times New Roman" w:cs="Times New Roman"/>
          <w:sz w:val="28"/>
          <w:szCs w:val="28"/>
        </w:rPr>
        <w:t xml:space="preserve">реализовывалась 21 муниципальная программа со сроком окончания действия в 2014 </w:t>
      </w:r>
      <w:r w:rsidR="00791F09" w:rsidRPr="00C17625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 w:rsidRPr="00C17625">
        <w:rPr>
          <w:rFonts w:ascii="Times New Roman" w:eastAsia="Calibri" w:hAnsi="Times New Roman" w:cs="Times New Roman"/>
          <w:sz w:val="28"/>
          <w:szCs w:val="28"/>
        </w:rPr>
        <w:t>2015</w:t>
      </w:r>
      <w:r w:rsidR="00791F09" w:rsidRPr="00C1762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17625">
        <w:rPr>
          <w:rFonts w:ascii="Times New Roman" w:eastAsia="Calibri" w:hAnsi="Times New Roman" w:cs="Times New Roman"/>
          <w:sz w:val="28"/>
          <w:szCs w:val="28"/>
        </w:rPr>
        <w:t>годах, направленная на ликвидацию 36 балочных массивов.</w:t>
      </w:r>
    </w:p>
    <w:p w:rsidR="00216DE7" w:rsidRPr="00C17625" w:rsidRDefault="00216DE7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17625">
        <w:rPr>
          <w:rFonts w:ascii="Times New Roman" w:eastAsia="Calibri" w:hAnsi="Times New Roman" w:cs="Times New Roman"/>
          <w:sz w:val="28"/>
          <w:szCs w:val="28"/>
        </w:rPr>
        <w:t>Полностью в 2014 году завершены 8 муниципальных программ, начавших свое действие в 2012 году, в городах: Нягань (3), Нижневартовск (1), Пыть-Ях (1), Сургут (1), Нижневартовском (1) и Советском районах (1).</w:t>
      </w:r>
    </w:p>
    <w:p w:rsidR="00216DE7" w:rsidRPr="00C17625" w:rsidRDefault="00216DE7" w:rsidP="00C17625">
      <w:pPr>
        <w:pStyle w:val="ConsPlusCell"/>
        <w:spacing w:line="276" w:lineRule="auto"/>
        <w:ind w:firstLine="709"/>
        <w:jc w:val="both"/>
      </w:pPr>
      <w:r w:rsidRPr="00C17625">
        <w:t>По данным муниципальных образований автономного округа общее количество «балков» на 1 января 2015 года в Югре составило 7 560 ед., численность семей, проживающих в них – 8 569.</w:t>
      </w:r>
    </w:p>
    <w:p w:rsidR="00216DE7" w:rsidRPr="00C17625" w:rsidRDefault="00216DE7" w:rsidP="00C17625">
      <w:pPr>
        <w:pStyle w:val="ConsPlusCell"/>
        <w:spacing w:line="276" w:lineRule="auto"/>
        <w:ind w:firstLine="709"/>
        <w:jc w:val="both"/>
      </w:pPr>
      <w:r w:rsidRPr="00C17625">
        <w:t>С момента реализации мероприятий по ликвидации приспособленных для проживания строений - с 1 января 2012 года по 1 января 2015 года количество приспособленных для проживания строений в Югре сократилось на  2 438 строений или 24,4 % от количества строений на 1 января 2012 года (9 998 ед.).</w:t>
      </w:r>
    </w:p>
    <w:p w:rsidR="00BD7750" w:rsidRPr="00C17625" w:rsidRDefault="00BD7750" w:rsidP="00C17625">
      <w:pPr>
        <w:pStyle w:val="a8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Софинансирование программ муниципальных образований автономного округа (городских округов и муниципальных районов) по выселению граждан из жилых домов, находящихся в  зоне подтопления береговой линии, подверженной абразии</w:t>
      </w:r>
    </w:p>
    <w:p w:rsidR="001F107E" w:rsidRPr="00C17625" w:rsidRDefault="001F107E" w:rsidP="00C17625">
      <w:pPr>
        <w:pStyle w:val="a8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В 2014 году в автономном округе реализовывалась 1 муниципальная программа по выселению граждан из жилых домов, находящихся в  зоне подтопления береговой линии, подверженной абразии - Берёзовского района, принятая в 2013 году со сроком окончания в 2015 году. </w:t>
      </w:r>
    </w:p>
    <w:p w:rsidR="00D011AB" w:rsidRPr="00C17625" w:rsidRDefault="00D011AB" w:rsidP="00C17625">
      <w:pPr>
        <w:pStyle w:val="a8"/>
        <w:widowControl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Объем запланированных средств на 2014 год в размере 32 554,9 тыс. рублей из бюджета автономного округа направлен для реализации </w:t>
      </w:r>
      <w:r w:rsidRPr="00C17625">
        <w:rPr>
          <w:rFonts w:ascii="Times New Roman" w:hAnsi="Times New Roman"/>
          <w:sz w:val="28"/>
          <w:szCs w:val="28"/>
        </w:rPr>
        <w:lastRenderedPageBreak/>
        <w:t>муниципальной программы для переселения участников программы – жителей п. Теги.</w:t>
      </w:r>
    </w:p>
    <w:p w:rsidR="00BD62A8" w:rsidRPr="00C17625" w:rsidRDefault="00BD62A8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F590D" w:rsidRPr="00C17625" w:rsidRDefault="003F590D" w:rsidP="00C17625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/>
          <w:b/>
          <w:sz w:val="28"/>
          <w:szCs w:val="28"/>
          <w:u w:val="single"/>
        </w:rPr>
        <w:t>Развитие сектора жилья для целей коммерческого найма</w:t>
      </w:r>
    </w:p>
    <w:p w:rsidR="00D011AB" w:rsidRPr="00C17625" w:rsidRDefault="00D011AB" w:rsidP="00C17625">
      <w:pPr>
        <w:pStyle w:val="a8"/>
        <w:spacing w:after="0"/>
        <w:ind w:left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F3EEB" w:rsidRPr="00C17625" w:rsidRDefault="003F3EEB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В 2014 году продолжена реализация пилотной стадии Концепции арендного жилья – строительство арендных домов в трех городах округа – Нефтеюганске, Сургуте, Ханты-Мансийске на 604 квартиры, общей площадью 29 753,35 кв. м</w:t>
      </w:r>
      <w:r w:rsidR="00AA2868" w:rsidRPr="00C17625">
        <w:rPr>
          <w:rFonts w:ascii="Times New Roman" w:hAnsi="Times New Roman" w:cs="Times New Roman"/>
          <w:sz w:val="28"/>
          <w:szCs w:val="28"/>
        </w:rPr>
        <w:t xml:space="preserve"> (с учетом лоджий и балконов)</w:t>
      </w:r>
      <w:r w:rsidR="00660806" w:rsidRPr="00C17625">
        <w:rPr>
          <w:rFonts w:ascii="Times New Roman" w:hAnsi="Times New Roman" w:cs="Times New Roman"/>
          <w:sz w:val="28"/>
          <w:szCs w:val="28"/>
        </w:rPr>
        <w:t>, общая стоимость строительства составляет 1 693 114,8 тыс. рублей</w:t>
      </w:r>
      <w:r w:rsidRPr="00C17625">
        <w:rPr>
          <w:rFonts w:ascii="Times New Roman" w:hAnsi="Times New Roman" w:cs="Times New Roman"/>
          <w:sz w:val="28"/>
          <w:szCs w:val="28"/>
        </w:rPr>
        <w:t xml:space="preserve"> (за счет привлеченных средств).</w:t>
      </w:r>
    </w:p>
    <w:p w:rsidR="00A21CB7" w:rsidRPr="00C17625" w:rsidRDefault="00660806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В</w:t>
      </w:r>
      <w:r w:rsidR="00A21CB7" w:rsidRPr="00C17625">
        <w:rPr>
          <w:rFonts w:ascii="Times New Roman" w:hAnsi="Times New Roman" w:cs="Times New Roman"/>
          <w:sz w:val="28"/>
          <w:szCs w:val="28"/>
        </w:rPr>
        <w:t xml:space="preserve"> 2014 году в Ханты-Мансийском автономном округе – Югре получены первые результаты реализации пилотной стадии концепции: </w:t>
      </w:r>
      <w:r w:rsidR="00096479" w:rsidRPr="00C17625">
        <w:rPr>
          <w:rFonts w:ascii="Times New Roman" w:hAnsi="Times New Roman" w:cs="Times New Roman"/>
          <w:sz w:val="28"/>
          <w:szCs w:val="28"/>
        </w:rPr>
        <w:br/>
      </w:r>
      <w:r w:rsidR="00A21CB7" w:rsidRPr="00C17625">
        <w:rPr>
          <w:rFonts w:ascii="Times New Roman" w:hAnsi="Times New Roman" w:cs="Times New Roman"/>
          <w:sz w:val="28"/>
          <w:szCs w:val="28"/>
        </w:rPr>
        <w:t xml:space="preserve">в рамках инвестиционных проектов с участием ОАО «Ипотечное агентство Югры» построены 3 арендных дома в городах Нефтеюганск, Сургут, Ханты-Мансийск общей площадью </w:t>
      </w:r>
      <w:r w:rsidRPr="00C17625">
        <w:rPr>
          <w:rFonts w:ascii="Times New Roman" w:hAnsi="Times New Roman" w:cs="Times New Roman"/>
          <w:sz w:val="28"/>
          <w:szCs w:val="28"/>
        </w:rPr>
        <w:t>17 008,65</w:t>
      </w:r>
      <w:r w:rsidR="00AF2369" w:rsidRPr="00C17625">
        <w:rPr>
          <w:rFonts w:ascii="Times New Roman" w:hAnsi="Times New Roman" w:cs="Times New Roman"/>
          <w:sz w:val="28"/>
          <w:szCs w:val="28"/>
        </w:rPr>
        <w:t xml:space="preserve"> </w:t>
      </w:r>
      <w:r w:rsidR="00A21CB7" w:rsidRPr="00C17625">
        <w:rPr>
          <w:rFonts w:ascii="Times New Roman" w:eastAsia="Calibri" w:hAnsi="Times New Roman" w:cs="Times New Roman"/>
          <w:sz w:val="28"/>
          <w:szCs w:val="28"/>
        </w:rPr>
        <w:t xml:space="preserve">кв. м, включающих </w:t>
      </w:r>
      <w:r w:rsidRPr="00C17625">
        <w:rPr>
          <w:rFonts w:ascii="Times New Roman" w:hAnsi="Times New Roman" w:cs="Times New Roman"/>
          <w:sz w:val="28"/>
          <w:szCs w:val="28"/>
        </w:rPr>
        <w:t>354</w:t>
      </w:r>
      <w:r w:rsidR="00A21CB7" w:rsidRPr="00C17625">
        <w:rPr>
          <w:rFonts w:ascii="Times New Roman" w:hAnsi="Times New Roman" w:cs="Times New Roman"/>
          <w:sz w:val="28"/>
          <w:szCs w:val="28"/>
        </w:rPr>
        <w:t xml:space="preserve"> меблированных квартиры.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Первыми жителями первого арендного дома в Нефтеюганске стали учителя, врачи и иные работники бюджетной сферы, с которыми на 31 декабря 2014 года заключено 60 договоров найма.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С начала реализации на строительство арендных домов направлено 1 045 625,26 тыс. рублей или 61,8 % от общей стоимости строительства домов, из них в отчетном периоде 946 885,8 тыс. рублей.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В связи с принятием Федерального закона от 21 июля 2014 года</w:t>
      </w:r>
      <w:r w:rsidRPr="00C17625">
        <w:rPr>
          <w:rFonts w:ascii="Times New Roman" w:hAnsi="Times New Roman" w:cs="Times New Roman"/>
          <w:sz w:val="28"/>
          <w:szCs w:val="28"/>
        </w:rPr>
        <w:br/>
        <w:t xml:space="preserve"> № 217-ФЗ «О внесении изменений в Жилищный кодекс Российской Федерации и отдельные законодательные акты Российской Федерации в части законодательного регулирования отношений по найму жилых помещений жилищного фонда социального использования» в 2014 году в Югре разработана и утверждена нормативная правовая база для формирования нового направления жилищного фонда социального использования.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Законом Ханты-Мансийского автономного округа – Югры </w:t>
      </w:r>
      <w:r w:rsidRPr="00C17625">
        <w:rPr>
          <w:rFonts w:ascii="Times New Roman" w:hAnsi="Times New Roman" w:cs="Times New Roman"/>
          <w:sz w:val="28"/>
          <w:szCs w:val="28"/>
        </w:rPr>
        <w:br/>
        <w:t>от 10 декабря 2014 года закон № 110-оз «О внесении изменений в закон Ханты-Мансийского автономного округа – Югры «О регулировании отдельных жилищных отношений в Ханты-Мансийском автономном округе – Югре» определены полномочия органов власти и установлены: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порядок определения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</w:t>
      </w:r>
      <w:r w:rsidRPr="00C17625">
        <w:rPr>
          <w:rFonts w:ascii="Times New Roman" w:hAnsi="Times New Roman" w:cs="Times New Roman"/>
          <w:sz w:val="28"/>
          <w:szCs w:val="28"/>
        </w:rPr>
        <w:lastRenderedPageBreak/>
        <w:t>в предоставлении жилых помещений по договорам найма жилых помещений жилищного фонда социального использования;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порядок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использования.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Постановлением Правительства Ханты-Мансийского автономного округа – Югры от 19 декабря 2014 года № 502-п «О некоторых вопросах регулирования отношений по найму жилых помещений жилищного фонда социального использования на территории Ханты-Мансийского автономного округа – Югры» утверждены: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порядок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порядок учета наемных домов социального использования и земельных участков, предоставленных или предназначенных для их строительства;</w:t>
      </w:r>
    </w:p>
    <w:p w:rsidR="00A21CB7" w:rsidRPr="00C17625" w:rsidRDefault="00A21CB7" w:rsidP="00C17625">
      <w:pPr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порядок управления наемными домами, все помещения в которых находятся в собственности Ханты-Мансийского автономного округа – Югры, и являющимися наемными домами и находящимися в собственности Ханты-Мансийского автономного округа – Югры жилыми домами.</w:t>
      </w:r>
    </w:p>
    <w:p w:rsidR="00A21CB7" w:rsidRPr="00C17625" w:rsidRDefault="00A21CB7" w:rsidP="00A21CB7">
      <w:pPr>
        <w:pStyle w:val="a8"/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EF74D0" w:rsidRPr="00C17625" w:rsidRDefault="00EF74D0" w:rsidP="00D011AB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Таблиц</w:t>
      </w:r>
      <w:r w:rsidR="00C17625" w:rsidRPr="00C17625">
        <w:rPr>
          <w:rFonts w:ascii="Times New Roman" w:hAnsi="Times New Roman" w:cs="Times New Roman"/>
          <w:sz w:val="28"/>
          <w:szCs w:val="28"/>
        </w:rPr>
        <w:t>а 6</w:t>
      </w:r>
    </w:p>
    <w:p w:rsidR="001F107E" w:rsidRPr="00C17625" w:rsidRDefault="001F107E" w:rsidP="00EF74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7625">
        <w:rPr>
          <w:rFonts w:ascii="Times New Roman" w:hAnsi="Times New Roman" w:cs="Times New Roman"/>
          <w:b/>
          <w:sz w:val="28"/>
          <w:szCs w:val="28"/>
        </w:rPr>
        <w:t>Информация в разрезе объектов</w:t>
      </w:r>
    </w:p>
    <w:tbl>
      <w:tblPr>
        <w:tblStyle w:val="ab"/>
        <w:tblpPr w:leftFromText="180" w:rightFromText="180" w:vertAnchor="text" w:horzAnchor="page" w:tblpX="1351" w:tblpY="207"/>
        <w:tblW w:w="10173" w:type="dxa"/>
        <w:tblLook w:val="04A0"/>
      </w:tblPr>
      <w:tblGrid>
        <w:gridCol w:w="576"/>
        <w:gridCol w:w="2367"/>
        <w:gridCol w:w="2410"/>
        <w:gridCol w:w="4820"/>
      </w:tblGrid>
      <w:tr w:rsidR="001F107E" w:rsidRPr="00C17625" w:rsidTr="00621529">
        <w:tc>
          <w:tcPr>
            <w:tcW w:w="576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367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Наименование проекта</w:t>
            </w:r>
          </w:p>
        </w:tc>
        <w:tc>
          <w:tcPr>
            <w:tcW w:w="2410" w:type="dxa"/>
          </w:tcPr>
          <w:p w:rsidR="00621529" w:rsidRPr="00C17625" w:rsidRDefault="00621529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Инициатор</w:t>
            </w:r>
          </w:p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(с указанием ИНН, юридического адреса)</w:t>
            </w:r>
          </w:p>
        </w:tc>
        <w:tc>
          <w:tcPr>
            <w:tcW w:w="4820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Краткая характеристика проекта</w:t>
            </w:r>
          </w:p>
        </w:tc>
      </w:tr>
      <w:tr w:rsidR="001F107E" w:rsidRPr="00C17625" w:rsidTr="00621529">
        <w:tc>
          <w:tcPr>
            <w:tcW w:w="576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67" w:type="dxa"/>
          </w:tcPr>
          <w:p w:rsidR="001F107E" w:rsidRPr="00C17625" w:rsidRDefault="001F107E" w:rsidP="00C1762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lang w:eastAsia="en-US"/>
              </w:rPr>
            </w:pPr>
            <w:r w:rsidRPr="00C17625">
              <w:rPr>
                <w:rFonts w:ascii="Times New Roman" w:eastAsiaTheme="minorHAnsi" w:hAnsi="Times New Roman" w:cs="Times New Roman"/>
                <w:bCs/>
                <w:lang w:eastAsia="en-US"/>
              </w:rPr>
              <w:t>Реализация проектов строительства арендного жилья в городах Сургут, Нефтеюганск, Ханты-Мансийск, в том числе:</w:t>
            </w:r>
          </w:p>
        </w:tc>
        <w:tc>
          <w:tcPr>
            <w:tcW w:w="2410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ОАО «Ипотечное агентство Югры»</w:t>
            </w:r>
          </w:p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ИНН 8601038839</w:t>
            </w:r>
          </w:p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628012 Россия Ханты-Мансийский автономный округ – Югра, г. Ханты-Мансийск, ул. Студенческая, 29</w:t>
            </w:r>
          </w:p>
        </w:tc>
        <w:tc>
          <w:tcPr>
            <w:tcW w:w="4820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Срок реализации проекта 2013-2015 годы.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Общий объем инвестиций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1 693,1 млн. рублей (внебюджетные источники).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Объем освоенных средств – 1 045,6 млн. рублей.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Общая площадь наемных (арендных) домов, запланированных к вводу –</w:t>
            </w:r>
            <w:r w:rsidR="00F50EB5" w:rsidRPr="00C17625">
              <w:rPr>
                <w:rFonts w:ascii="Times New Roman" w:hAnsi="Times New Roman" w:cs="Times New Roman"/>
              </w:rPr>
              <w:t>29 753,35</w:t>
            </w:r>
            <w:r w:rsidRPr="00C17625">
              <w:rPr>
                <w:rFonts w:ascii="Times New Roman" w:hAnsi="Times New Roman" w:cs="Times New Roman"/>
              </w:rPr>
              <w:t xml:space="preserve"> кв. м. Введено в 2014 году – </w:t>
            </w:r>
            <w:r w:rsidR="00AF2369" w:rsidRPr="00C17625">
              <w:rPr>
                <w:rFonts w:ascii="Times New Roman" w:hAnsi="Times New Roman" w:cs="Times New Roman"/>
              </w:rPr>
              <w:t>17 008,65</w:t>
            </w:r>
            <w:r w:rsidRPr="00C17625">
              <w:rPr>
                <w:rFonts w:ascii="Times New Roman" w:hAnsi="Times New Roman" w:cs="Times New Roman"/>
              </w:rPr>
              <w:t xml:space="preserve"> кв.м.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Бюджетный эффект: 2015 год – 26,0 млн. руб.; 2016 год – 28,6 млн. рублей.</w:t>
            </w:r>
          </w:p>
        </w:tc>
      </w:tr>
      <w:tr w:rsidR="001F107E" w:rsidRPr="00C17625" w:rsidTr="00621529">
        <w:tc>
          <w:tcPr>
            <w:tcW w:w="576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367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Строительство наемного (арендного) дома в г. Нефтеюганск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 xml:space="preserve"> (11 «Б» микрорайон, Школьная, дом 11)</w:t>
            </w:r>
          </w:p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2410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Дата заключения договора долевого участия в  строительстве -</w:t>
            </w:r>
            <w:r w:rsidR="00D65870" w:rsidRPr="00C17625">
              <w:rPr>
                <w:rFonts w:ascii="Times New Roman" w:hAnsi="Times New Roman" w:cs="Times New Roman"/>
                <w:kern w:val="28"/>
              </w:rPr>
              <w:t xml:space="preserve"> </w:t>
            </w:r>
            <w:r w:rsidRPr="00C17625">
              <w:rPr>
                <w:rFonts w:ascii="Times New Roman" w:hAnsi="Times New Roman" w:cs="Times New Roman"/>
                <w:kern w:val="28"/>
              </w:rPr>
              <w:t xml:space="preserve">12.04.2013. Цена договора – 229, 042 млн. руб.   (без учета меблировки, оснащением бытовой техникой и системой видеонаблюдения на наемном (арендном) доме) с подключением в городскую систему г. Нефтеюганск «Безопасный город» - внебюджетный источник. Освоено - 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 xml:space="preserve">229,042 млн. руб. 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lastRenderedPageBreak/>
              <w:t>Площадь квартир (с учётом лоджий и балконов) - 4 684,25 кв. м.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Планируемый срок ввода наемного (арендного) дома в эксплуатацию – введен 05.08.2014.</w:t>
            </w:r>
          </w:p>
        </w:tc>
      </w:tr>
      <w:tr w:rsidR="001F107E" w:rsidRPr="00C17625" w:rsidTr="00621529">
        <w:tc>
          <w:tcPr>
            <w:tcW w:w="576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2367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 xml:space="preserve">Строительство наемного (арендного) дома в г. Сургут 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(30 мкр., И.Захарова, 13)</w:t>
            </w:r>
          </w:p>
        </w:tc>
        <w:tc>
          <w:tcPr>
            <w:tcW w:w="2410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Дата заключения договора долевого участия в  строительстве -23.12.2013. Цена договора – 461,766 млн. руб. (с учетом меблировки, оснащением бытовой техникой и системой видеонаблюдения на наемном (арендном) доме с подключением в городскую систему г.Сургут «Безопасный город» - внебюджетный источник. Освоено – 393,847 млн. рублей.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Площадь квартир (с учётом лоджий и балконов) –7</w:t>
            </w:r>
            <w:r w:rsidR="00D50781" w:rsidRPr="00C17625">
              <w:rPr>
                <w:rFonts w:ascii="Times New Roman" w:hAnsi="Times New Roman" w:cs="Times New Roman"/>
                <w:kern w:val="28"/>
              </w:rPr>
              <w:t xml:space="preserve"> </w:t>
            </w:r>
            <w:r w:rsidRPr="00C17625">
              <w:rPr>
                <w:rFonts w:ascii="Times New Roman" w:hAnsi="Times New Roman" w:cs="Times New Roman"/>
                <w:kern w:val="28"/>
              </w:rPr>
              <w:t>812,80 кв. м.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Планируемый срок ввода наемного (арендного) дома в эксплуатацию – введен 26.11.2014.</w:t>
            </w:r>
          </w:p>
        </w:tc>
      </w:tr>
      <w:tr w:rsidR="001F107E" w:rsidRPr="00C17625" w:rsidTr="00621529">
        <w:tc>
          <w:tcPr>
            <w:tcW w:w="576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367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 xml:space="preserve">Строительство наемного (арендного) дома в г. Сургут 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(45 мкр.,  дом № 1)</w:t>
            </w:r>
          </w:p>
        </w:tc>
        <w:tc>
          <w:tcPr>
            <w:tcW w:w="2410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Дата заключения договора долевого участия в  строительстве -23.12.2013. Цена договора – 748, 751 млн. руб. (с учетом меблировки, оснащением бытовой техникой и системой видеонаблюдения на наемном (арендном) доме с подключением в городскую систему г.Сургут «Безопасный город» - внебюджетный источник. Освоено – 213,755 млн. рублей.</w:t>
            </w:r>
          </w:p>
          <w:p w:rsidR="00F50EB5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 xml:space="preserve">Площадь квартир </w:t>
            </w:r>
            <w:r w:rsidR="00F50EB5" w:rsidRPr="00C17625">
              <w:rPr>
                <w:rFonts w:ascii="Times New Roman" w:hAnsi="Times New Roman" w:cs="Times New Roman"/>
                <w:kern w:val="28"/>
              </w:rPr>
              <w:t>– 12 7744,70 кв. м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(без учёта лоджий и балконов) - 11 941,81 кв. м.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 xml:space="preserve">Планируемый срок ввода наемного (арендного) дома в эксплуатацию </w:t>
            </w:r>
            <w:r w:rsidR="00D65870" w:rsidRPr="00C17625">
              <w:rPr>
                <w:rFonts w:ascii="Times New Roman" w:hAnsi="Times New Roman" w:cs="Times New Roman"/>
                <w:kern w:val="28"/>
              </w:rPr>
              <w:t>–</w:t>
            </w:r>
            <w:r w:rsidRPr="00C17625">
              <w:rPr>
                <w:rFonts w:ascii="Times New Roman" w:hAnsi="Times New Roman" w:cs="Times New Roman"/>
                <w:kern w:val="28"/>
              </w:rPr>
              <w:t xml:space="preserve"> </w:t>
            </w:r>
            <w:r w:rsidR="00D65870" w:rsidRPr="00C17625">
              <w:rPr>
                <w:rFonts w:ascii="Times New Roman" w:hAnsi="Times New Roman" w:cs="Times New Roman"/>
                <w:kern w:val="28"/>
              </w:rPr>
              <w:t xml:space="preserve">июнь </w:t>
            </w:r>
            <w:r w:rsidRPr="00C17625">
              <w:rPr>
                <w:rFonts w:ascii="Times New Roman" w:hAnsi="Times New Roman" w:cs="Times New Roman"/>
                <w:kern w:val="28"/>
              </w:rPr>
              <w:t>201</w:t>
            </w:r>
            <w:r w:rsidR="00D65870" w:rsidRPr="00C17625">
              <w:rPr>
                <w:rFonts w:ascii="Times New Roman" w:hAnsi="Times New Roman" w:cs="Times New Roman"/>
                <w:kern w:val="28"/>
              </w:rPr>
              <w:t>6</w:t>
            </w:r>
            <w:r w:rsidRPr="00C17625">
              <w:rPr>
                <w:rFonts w:ascii="Times New Roman" w:hAnsi="Times New Roman" w:cs="Times New Roman"/>
                <w:kern w:val="28"/>
              </w:rPr>
              <w:t>.</w:t>
            </w:r>
          </w:p>
        </w:tc>
      </w:tr>
      <w:tr w:rsidR="001F107E" w:rsidRPr="00C17625" w:rsidTr="00621529">
        <w:tc>
          <w:tcPr>
            <w:tcW w:w="576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  <w:r w:rsidRPr="00C17625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367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Строительство наемного (арендного) дома в г. Ханты-Мансийск (ул. Рябиновая, дом №1)</w:t>
            </w:r>
          </w:p>
        </w:tc>
        <w:tc>
          <w:tcPr>
            <w:tcW w:w="2410" w:type="dxa"/>
          </w:tcPr>
          <w:p w:rsidR="001F107E" w:rsidRPr="00C17625" w:rsidRDefault="001F107E" w:rsidP="00C176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Дата заключения договора долевого участия в  строительстве -17.03.2014. Цена договора – 253, 556 млн. руб. (с учетом системы видеонаблюдения на наемном (арендном) доме с подключением в городскую систему г.Ханты-Мансийск «Безопасный город - внебюджетный источник. Освоено – 208,981 млн. рублей.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Площадь квартир</w:t>
            </w:r>
            <w:r w:rsidR="00F50EB5" w:rsidRPr="00C17625">
              <w:rPr>
                <w:rFonts w:ascii="Times New Roman" w:hAnsi="Times New Roman" w:cs="Times New Roman"/>
                <w:kern w:val="28"/>
              </w:rPr>
              <w:t xml:space="preserve"> – 4 511,60 кв. м,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(без учёта лоджий и балконов) – 4 1</w:t>
            </w:r>
            <w:r w:rsidR="001C457F" w:rsidRPr="00C17625">
              <w:rPr>
                <w:rFonts w:ascii="Times New Roman" w:hAnsi="Times New Roman" w:cs="Times New Roman"/>
                <w:kern w:val="28"/>
              </w:rPr>
              <w:t>88</w:t>
            </w:r>
            <w:r w:rsidRPr="00C17625">
              <w:rPr>
                <w:rFonts w:ascii="Times New Roman" w:hAnsi="Times New Roman" w:cs="Times New Roman"/>
                <w:kern w:val="28"/>
              </w:rPr>
              <w:t>,</w:t>
            </w:r>
            <w:r w:rsidR="001C457F" w:rsidRPr="00C17625">
              <w:rPr>
                <w:rFonts w:ascii="Times New Roman" w:hAnsi="Times New Roman" w:cs="Times New Roman"/>
                <w:kern w:val="28"/>
              </w:rPr>
              <w:t>60</w:t>
            </w:r>
            <w:r w:rsidRPr="00C17625">
              <w:rPr>
                <w:rFonts w:ascii="Times New Roman" w:hAnsi="Times New Roman" w:cs="Times New Roman"/>
                <w:kern w:val="28"/>
              </w:rPr>
              <w:t xml:space="preserve"> кв. м.</w:t>
            </w:r>
          </w:p>
          <w:p w:rsidR="001F107E" w:rsidRPr="00C17625" w:rsidRDefault="001F107E" w:rsidP="00C17625">
            <w:pPr>
              <w:rPr>
                <w:rFonts w:ascii="Times New Roman" w:hAnsi="Times New Roman" w:cs="Times New Roman"/>
                <w:kern w:val="28"/>
              </w:rPr>
            </w:pPr>
            <w:r w:rsidRPr="00C17625">
              <w:rPr>
                <w:rFonts w:ascii="Times New Roman" w:hAnsi="Times New Roman" w:cs="Times New Roman"/>
                <w:kern w:val="28"/>
              </w:rPr>
              <w:t>Планируемый срок ввода наемного (арендного) дома в эксплуатацию -</w:t>
            </w:r>
            <w:r w:rsidR="001C457F" w:rsidRPr="00C17625">
              <w:rPr>
                <w:rFonts w:ascii="Times New Roman" w:hAnsi="Times New Roman" w:cs="Times New Roman"/>
                <w:kern w:val="28"/>
              </w:rPr>
              <w:t xml:space="preserve"> введен</w:t>
            </w:r>
            <w:r w:rsidRPr="00C17625">
              <w:rPr>
                <w:rFonts w:ascii="Times New Roman" w:hAnsi="Times New Roman" w:cs="Times New Roman"/>
                <w:kern w:val="28"/>
              </w:rPr>
              <w:t xml:space="preserve"> 31.12.2014.</w:t>
            </w:r>
          </w:p>
        </w:tc>
      </w:tr>
    </w:tbl>
    <w:p w:rsidR="003B49D1" w:rsidRPr="00C17625" w:rsidRDefault="003B49D1" w:rsidP="00A0107B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97569" w:rsidRPr="00C17625" w:rsidRDefault="00B97569" w:rsidP="00B975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590D" w:rsidRPr="00C17625" w:rsidRDefault="003F590D" w:rsidP="00C17625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/>
          <w:b/>
          <w:sz w:val="28"/>
          <w:szCs w:val="28"/>
          <w:u w:val="single"/>
        </w:rPr>
        <w:t>Обеспечение мерами государственной поддержки по улучшению жилищных условий отдельных категорий граждан</w:t>
      </w:r>
    </w:p>
    <w:p w:rsidR="00146B1F" w:rsidRPr="00C17625" w:rsidRDefault="00146B1F" w:rsidP="00C17625">
      <w:pPr>
        <w:pStyle w:val="a8"/>
        <w:spacing w:after="0"/>
        <w:ind w:left="709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1726C" w:rsidRPr="00C17625" w:rsidRDefault="00F00859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Мероприятия</w:t>
      </w:r>
      <w:r w:rsidR="00F1726C" w:rsidRPr="00C17625">
        <w:rPr>
          <w:rFonts w:ascii="Times New Roman" w:hAnsi="Times New Roman" w:cs="Times New Roman"/>
          <w:sz w:val="28"/>
          <w:szCs w:val="28"/>
        </w:rPr>
        <w:t xml:space="preserve"> подпрограммы направлен</w:t>
      </w:r>
      <w:r w:rsidR="00EF74D0" w:rsidRPr="00C17625">
        <w:rPr>
          <w:rFonts w:ascii="Times New Roman" w:hAnsi="Times New Roman" w:cs="Times New Roman"/>
          <w:sz w:val="28"/>
          <w:szCs w:val="28"/>
        </w:rPr>
        <w:t>ы</w:t>
      </w:r>
      <w:r w:rsidR="00F1726C" w:rsidRPr="00C17625">
        <w:rPr>
          <w:rFonts w:ascii="Times New Roman" w:hAnsi="Times New Roman" w:cs="Times New Roman"/>
          <w:sz w:val="28"/>
          <w:szCs w:val="28"/>
        </w:rPr>
        <w:t xml:space="preserve"> на</w:t>
      </w:r>
      <w:r w:rsidRPr="00C17625">
        <w:rPr>
          <w:rFonts w:ascii="Times New Roman" w:hAnsi="Times New Roman" w:cs="Times New Roman"/>
          <w:sz w:val="28"/>
          <w:szCs w:val="28"/>
        </w:rPr>
        <w:t xml:space="preserve"> реализацию</w:t>
      </w:r>
      <w:r w:rsidR="00F1726C" w:rsidRPr="00C17625">
        <w:rPr>
          <w:rFonts w:ascii="Times New Roman" w:hAnsi="Times New Roman" w:cs="Times New Roman"/>
          <w:sz w:val="28"/>
          <w:szCs w:val="28"/>
        </w:rPr>
        <w:t xml:space="preserve"> жилищной политики</w:t>
      </w:r>
      <w:r w:rsidRPr="00C17625">
        <w:rPr>
          <w:rFonts w:ascii="Times New Roman" w:hAnsi="Times New Roman" w:cs="Times New Roman"/>
          <w:sz w:val="28"/>
          <w:szCs w:val="28"/>
        </w:rPr>
        <w:t xml:space="preserve"> в автономном округе</w:t>
      </w:r>
      <w:r w:rsidR="00F1726C" w:rsidRPr="00C17625">
        <w:rPr>
          <w:rFonts w:ascii="Times New Roman" w:hAnsi="Times New Roman" w:cs="Times New Roman"/>
          <w:sz w:val="28"/>
          <w:szCs w:val="28"/>
        </w:rPr>
        <w:t>, с учетом приоритетных направлений, обозначенных в Указе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основных направлений деятельности Правительства Российской Федерации на период до 2018 года, а также Стратегии социально-</w:t>
      </w:r>
      <w:r w:rsidR="00F1726C" w:rsidRPr="00C17625">
        <w:rPr>
          <w:rFonts w:ascii="Times New Roman" w:hAnsi="Times New Roman" w:cs="Times New Roman"/>
          <w:sz w:val="28"/>
          <w:szCs w:val="28"/>
        </w:rPr>
        <w:lastRenderedPageBreak/>
        <w:t>экономического развития автономного округа до 2020 года и на период до 2030 года, утвержденной распоряжением Правительства автономного округа от 22 марта 2013 года № 101-рп.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>По итогам 2014 года в рамках государственной программы государственная поддержка за счет всех источников финансирования предоставлена 5 544 семьям или 43,6% к показателю 2013 года – 12 719 семьям, из них: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>3 488 семей заключили кредитные договоры на приобретение жилья с компенсацией части процентной ставки за счет бюджета автономного округа, в 2013году – 9 943 семьи;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 xml:space="preserve">1 288 молодых семей получили субсидии, в том числе 1 053 семьи - в соответствии с мероприятием «Обеспечение жильём молодых семей, признанным до 31 декабря 2013 года участниками подпрограмм», 235 молодых семьи реализовали свидетельства в рамках подпрограммы «Улучшение жилищных условий молодых семей в соответствии с федеральной целевой программой «Жилище», в 2013 году – 1 697; 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10 молодых учителей получили субсидии за счет средств федерального, окружного, местного бюджетов, в 2013 году –18 семей;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 xml:space="preserve">29 граждан из числа коренных малочисленных народов Севера, признанных до 31 декабря 2013 года участниками подпрограмм приобрели жилые помещения посредством субсидии, в 2013 году – 171 семья; 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>28 ветеранов Великой Отечественной войны улучшили жилищные условия посредством получения жилых помещений либо выплат на приобретение жилья, в 2013 году –43 ветерана,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>163 инвалида и ветерана боевых действий получили субсидии на приобретение жилья, в 2013 году – 200;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>331 семья расселена из приспособленных для проживания строений («балков») в рамках муниципальных программ по ликвидации балочных массивов, в 2013 году – 640;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>207 семей получили субсидии для выезда за пределы автономного округа, в том числе 153 – за счет средств программы «Сотрудничество», 54 – за счет федеральных средств, в 2013 году – 129 семей.</w:t>
      </w:r>
    </w:p>
    <w:p w:rsidR="00251EDE" w:rsidRPr="00C17625" w:rsidRDefault="00251EDE" w:rsidP="00C17625">
      <w:pPr>
        <w:pStyle w:val="ConsPlusCell"/>
        <w:spacing w:line="276" w:lineRule="auto"/>
        <w:ind w:firstLine="709"/>
        <w:jc w:val="both"/>
      </w:pPr>
      <w:r w:rsidRPr="00C17625">
        <w:t>Кроме того, 45 семей накапливают средства на приобретение жилья в рамках введенного с 2014 года нового мероприятия – «накопительной ипотеки».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Основные показатели, установленные государственной программой: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доля семей, получивших меры государственной поддержки на улучшение жилищных условий, от общего числа семей, состоящих в списках участников отдельных мероприятий государственной программы в 2014 году </w:t>
      </w:r>
      <w:r w:rsidRPr="00C17625">
        <w:rPr>
          <w:rFonts w:ascii="Times New Roman" w:hAnsi="Times New Roman" w:cs="Times New Roman"/>
          <w:sz w:val="28"/>
          <w:szCs w:val="28"/>
        </w:rPr>
        <w:lastRenderedPageBreak/>
        <w:t>– 8,25%, в 2013 году – 24,8%;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коэффициент доступности жилья (соотношение средней рыночной стоимости стандартной квартиры общей площадью 54 кв. м и среднего годового совокупного денежного дохода семьи, состоящей из 3 человек) в 2014 году – 2,2 года, в 2013 году – 2,2 года;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превышение среднего уровня процентной ставки по ипотечному жилищному кредиту (в рублях) над индексом потребительских цен, процентных пунктов в 2014 году – 4,08%, в 2013 году – 6,0%;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доля молодых семей, улучшивших жилищные условия в соответствии с государственной программой, в общем числе молодых семей, поставленных на учет в качестве нуждающихся в улучшении жилищных условий в 2014 году – 3,14%, в 2013 году – 4%;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количество заключенных с гражданами договоров социальной выплаты – 45 договоров;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количество заключенных с гражданами ипотечных жилищных кредитов с компенсацией части процентной ставки – 3488, в 2013 году – 9 943;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доля многодетных семей, получивших меры государственной поддержки на улучшение жилищных условий, от общего числа многодетных семей, состоящих на учете в качестве нуждающихся в жилых помещениях – 3,67%;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количество выдаваемых гражданам ипотечных жилищных кредитов в автономном округе нарастающим итогом – 15 248.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По данным Центрального Банка Российской Федерации за период </w:t>
      </w:r>
      <w:r w:rsidRPr="00C17625">
        <w:rPr>
          <w:rFonts w:ascii="Times New Roman" w:hAnsi="Times New Roman" w:cs="Times New Roman"/>
          <w:sz w:val="28"/>
          <w:szCs w:val="28"/>
        </w:rPr>
        <w:br/>
        <w:t xml:space="preserve">с января по декабрь 2014 года зафиксирован рост предоставленных кредитов в России. Объем ипотечных кредитов за указанный период составил 1 762,5 млрд. рублей, что выше аналогичного периода 2013 года на 30,2%. 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В Югре количество выданных ипотечных кредитов по сравнению </w:t>
      </w:r>
      <w:r w:rsidRPr="00C17625">
        <w:rPr>
          <w:rFonts w:ascii="Times New Roman" w:hAnsi="Times New Roman" w:cs="Times New Roman"/>
          <w:sz w:val="28"/>
          <w:szCs w:val="28"/>
        </w:rPr>
        <w:br/>
        <w:t>с аналогичным периодом 2013 года уменьшилось на 7,5% (с 16 488 до 15 248), объем выданных кредитов снизился на 11,8% (с 40,7 млрд. рублей до 35,9 млрд. рублей).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При этом существенно возросла доля выданных кредитов без государственной поддержки с 39,7% в 2013 году до 77,12% - в 2014 году.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 итогам 2014 года Ханты-Мансийский автономный округ – Югра по объему предоставленных населению ипотечных кредитов занял 14 место с показателем 35,9 млрд. рублей (в 2013 году – 5 место с объемом ипотечных кредитов 40,7 млрд. рублей).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По количеству выданных ипотечных кредитов автономный округ занял 24 позицию с количеством 15 248 единиц и по сравнению с аналогичным </w:t>
      </w:r>
      <w:r w:rsidRPr="00C17625">
        <w:rPr>
          <w:rFonts w:ascii="Times New Roman" w:hAnsi="Times New Roman" w:cs="Times New Roman"/>
          <w:sz w:val="28"/>
          <w:szCs w:val="28"/>
        </w:rPr>
        <w:lastRenderedPageBreak/>
        <w:t>периодом 2013 года опустился на 7 пунктов (17 место в 2013 году).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Размер среднего ипотечного кредита в Югре снизился по сравнению с аналогичным периодом прошлого года на 4,45% и составил 2,36 млн. рублей или 135,6 % от показателя по Российской Федерации - 1,74 млн. рублей.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Среди субъектов Уральского федерального округа средний рост объема ипотечного кредитования составил 7% (лидер – Курганская область – рост 21%).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По объему выданных ипотечных кредитов среди субъектов Уральского федерального округа Югра занимает 3 место после Свердловской области (28,6%) и Челябинской области (20,9%) с долей 20,2%.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Доля ипотечных кредитов, полученных с государственной поддержкой, в совокупном объеме ипотечного кредитования в Югре составила 25,35% с объемом 9,1 млрд. рублей.</w:t>
      </w:r>
    </w:p>
    <w:p w:rsidR="00251EDE" w:rsidRPr="00C17625" w:rsidRDefault="00251EDE" w:rsidP="00C17625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В целом за 2014 год оформлено 3 488 кредитных договора с государственной поддержкой на общую сумму 9,1 млрд. рублей или 35% от количества договоров, заключенных в 2013 году – 9 943, первичные консультации по вопросу улучшения жилищных условий получили 20 245 семей или 46% к показателю прошлого года – 43 407 семей, признаны участниками мероприятия по компенсации части процентной ставки по кредитам </w:t>
      </w:r>
      <w:r w:rsidR="00F671C7" w:rsidRPr="00C17625">
        <w:rPr>
          <w:rFonts w:ascii="Times New Roman" w:hAnsi="Times New Roman" w:cs="Times New Roman"/>
          <w:sz w:val="28"/>
          <w:szCs w:val="28"/>
        </w:rPr>
        <w:t xml:space="preserve">полученным </w:t>
      </w:r>
      <w:r w:rsidRPr="00C17625">
        <w:rPr>
          <w:rFonts w:ascii="Times New Roman" w:hAnsi="Times New Roman" w:cs="Times New Roman"/>
          <w:sz w:val="28"/>
          <w:szCs w:val="28"/>
        </w:rPr>
        <w:t xml:space="preserve">на приобретение (строительство) жилья  6 550 семей или 49% к показателю прошлого года – 13 200 семей. </w:t>
      </w:r>
    </w:p>
    <w:p w:rsidR="00251EDE" w:rsidRPr="00C17625" w:rsidRDefault="00251EDE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Механизмом ипотечного кредитования с государственной поддержкой за весь период реализации мероприятия воспользовались около 60</w:t>
      </w:r>
      <w:r w:rsidR="00F72EB3" w:rsidRPr="00C17625">
        <w:rPr>
          <w:rFonts w:ascii="Times New Roman" w:hAnsi="Times New Roman" w:cs="Times New Roman"/>
          <w:sz w:val="28"/>
          <w:szCs w:val="28"/>
        </w:rPr>
        <w:t xml:space="preserve"> </w:t>
      </w:r>
      <w:r w:rsidRPr="00C17625">
        <w:rPr>
          <w:rFonts w:ascii="Times New Roman" w:hAnsi="Times New Roman" w:cs="Times New Roman"/>
          <w:sz w:val="28"/>
          <w:szCs w:val="28"/>
        </w:rPr>
        <w:t>тыс. семей автономного округа, что составляет 3,75% всего населения автономного округа.</w:t>
      </w:r>
    </w:p>
    <w:p w:rsidR="00251EDE" w:rsidRPr="00C17625" w:rsidRDefault="00251EDE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В 2014 году общий объем финансирования подпрограммы составил 18 478 919,0 тыс. рублей, в том числе за счет средств федерального бюджета в размере 173 616,6 тыс. рублей, за счет средств бюджета автономного округа в размере 5 307 133,1 тыс. рублей, за счет средств муниципальных образований в размере 7 695,7 тыс. рублей и внебюджетных источников в размере 12 645 304,3 тыс. рублей по следующим мероприятиям.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Предоставление жилищных субсидий гражданам, выезжающим из Ханты-Мансийского автономного округа - Югры в субъекты Российской Федерации, не относящиеся к районам Крайнего Севера и приравненным к ним местностям, признанным до 31 декабря 2013 года участниками подпрограмм</w:t>
      </w:r>
    </w:p>
    <w:p w:rsidR="00E80D5E" w:rsidRPr="00C17625" w:rsidRDefault="00E80D5E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Распоряжением Правительства автономного округа от 8 мая 2014 года № 251-рп «О предложениях Ханты-Мансийского автономного округа – Югры в программу «Сотрудничество» на 2014 год»</w:t>
      </w:r>
      <w:r w:rsidR="00EF74D0" w:rsidRPr="00C17625">
        <w:rPr>
          <w:rFonts w:ascii="Times New Roman" w:hAnsi="Times New Roman" w:cs="Times New Roman"/>
          <w:sz w:val="28"/>
          <w:szCs w:val="28"/>
        </w:rPr>
        <w:t xml:space="preserve"> </w:t>
      </w:r>
      <w:r w:rsidRPr="00C17625">
        <w:rPr>
          <w:rFonts w:ascii="Times New Roman" w:hAnsi="Times New Roman" w:cs="Times New Roman"/>
          <w:sz w:val="28"/>
          <w:szCs w:val="28"/>
        </w:rPr>
        <w:t xml:space="preserve">в рамках указанного </w:t>
      </w:r>
      <w:r w:rsidRPr="00C17625">
        <w:rPr>
          <w:rFonts w:ascii="Times New Roman" w:hAnsi="Times New Roman" w:cs="Times New Roman"/>
          <w:sz w:val="28"/>
          <w:szCs w:val="28"/>
        </w:rPr>
        <w:lastRenderedPageBreak/>
        <w:t xml:space="preserve">мероприятия предусмотрено финансирование автономного округа в размере 350 820,0 тыс. рублей. </w:t>
      </w:r>
    </w:p>
    <w:p w:rsidR="00E80D5E" w:rsidRPr="00C17625" w:rsidRDefault="001F107E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По </w:t>
      </w:r>
      <w:r w:rsidR="00BF36C4" w:rsidRPr="00C17625">
        <w:rPr>
          <w:rFonts w:ascii="Times New Roman" w:hAnsi="Times New Roman" w:cs="Times New Roman"/>
          <w:sz w:val="28"/>
          <w:szCs w:val="28"/>
        </w:rPr>
        <w:t>итогам</w:t>
      </w:r>
      <w:r w:rsidR="00E80D5E" w:rsidRPr="00C17625">
        <w:rPr>
          <w:rFonts w:ascii="Times New Roman" w:hAnsi="Times New Roman" w:cs="Times New Roman"/>
          <w:sz w:val="28"/>
          <w:szCs w:val="28"/>
        </w:rPr>
        <w:t xml:space="preserve"> 2014 год</w:t>
      </w:r>
      <w:r w:rsidRPr="00C17625">
        <w:rPr>
          <w:rFonts w:ascii="Times New Roman" w:hAnsi="Times New Roman" w:cs="Times New Roman"/>
          <w:sz w:val="28"/>
          <w:szCs w:val="28"/>
        </w:rPr>
        <w:t>а</w:t>
      </w:r>
      <w:r w:rsidR="00E80D5E" w:rsidRPr="00C17625">
        <w:rPr>
          <w:rFonts w:ascii="Times New Roman" w:hAnsi="Times New Roman" w:cs="Times New Roman"/>
          <w:sz w:val="28"/>
          <w:szCs w:val="28"/>
        </w:rPr>
        <w:t xml:space="preserve"> </w:t>
      </w:r>
      <w:r w:rsidRPr="00C17625">
        <w:rPr>
          <w:rFonts w:ascii="Times New Roman" w:hAnsi="Times New Roman" w:cs="Times New Roman"/>
          <w:sz w:val="28"/>
          <w:szCs w:val="28"/>
        </w:rPr>
        <w:t>перечислено 153 субсидии на общую сумму 345 169,</w:t>
      </w:r>
      <w:r w:rsidR="00BF36C4" w:rsidRPr="00C17625">
        <w:rPr>
          <w:rFonts w:ascii="Times New Roman" w:hAnsi="Times New Roman" w:cs="Times New Roman"/>
          <w:sz w:val="28"/>
          <w:szCs w:val="28"/>
        </w:rPr>
        <w:t>3</w:t>
      </w:r>
      <w:r w:rsidRPr="00C17625">
        <w:rPr>
          <w:rFonts w:ascii="Times New Roman" w:hAnsi="Times New Roman" w:cs="Times New Roman"/>
          <w:sz w:val="28"/>
          <w:szCs w:val="28"/>
        </w:rPr>
        <w:t xml:space="preserve"> тыс. рублей или 98,</w:t>
      </w:r>
      <w:r w:rsidR="00BF36C4" w:rsidRPr="00C17625">
        <w:rPr>
          <w:rFonts w:ascii="Times New Roman" w:hAnsi="Times New Roman" w:cs="Times New Roman"/>
          <w:sz w:val="28"/>
          <w:szCs w:val="28"/>
        </w:rPr>
        <w:t>4</w:t>
      </w:r>
      <w:r w:rsidRPr="00C17625">
        <w:rPr>
          <w:rFonts w:ascii="Times New Roman" w:hAnsi="Times New Roman" w:cs="Times New Roman"/>
          <w:sz w:val="28"/>
          <w:szCs w:val="28"/>
        </w:rPr>
        <w:t>% от плана.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Обеспечение жильем молодых семей, признанных до 31 декабря 2013 года участниками подпрограмм</w:t>
      </w:r>
    </w:p>
    <w:p w:rsidR="00C04C88" w:rsidRPr="00C17625" w:rsidRDefault="00C04C88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В 2014 году финансирование мероприятия осуществлялось за счет средств бюджета автономного округа в размере 969 508,8 тыс. рублей и внебюджетных источников в размере 656 690,7 тыс. рублей.</w:t>
      </w:r>
    </w:p>
    <w:p w:rsidR="00C04C88" w:rsidRPr="00C17625" w:rsidRDefault="00C04C88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По итогам 2014 года предоставлена государственная поддержка в виде субсидий 1 053 молодым семьям, в 2013 году -  1 439 молодым семьям.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Обеспечение жильем граждан из числа коренных малочисленных народов Ханты-Мансийского автономного округа - Югры, признанных до 31 декабря 2013 года участниками подпрограмм</w:t>
      </w:r>
    </w:p>
    <w:p w:rsidR="00C04C88" w:rsidRPr="00C17625" w:rsidRDefault="00C04C88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 xml:space="preserve">В 2014 году финансирование осуществлялось за счет средств бюджета автономного округа в размере 69 832,9 тыс. рублей и внебюджетных источников в размере 41 719,2 тыс. рублей. </w:t>
      </w:r>
    </w:p>
    <w:p w:rsidR="00C04C88" w:rsidRPr="00C17625" w:rsidRDefault="00C04C88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По итогам 2014 года улучшила жилищные условия 29 семей, в 2013 году - 171 семья.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Предоставление компенсации гражданам, заключившим до 31 декабря 2013 года трехсторонние соглашения</w:t>
      </w:r>
    </w:p>
    <w:p w:rsidR="00C04C88" w:rsidRPr="00C17625" w:rsidRDefault="00C04C88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За отчетный период фактически профинансировано 3 874 837,0 тыс. рублей, компенсация части процентной ставки осуществлялась по 49 746 трехсторонним соглашениям, заключенным между гражданами, банками и уполномоченной организацией (по 47 373 договорам – на конец отчетного периода).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Улучшение жилищных условий ветеранов боевых действий, инвалидов и семей, имеющих детей инвалидов, вставших на учет в качестве нуждающихся в жилых помещениях до 1 января 2005 года</w:t>
      </w:r>
    </w:p>
    <w:p w:rsidR="00E80D5E" w:rsidRPr="00C17625" w:rsidRDefault="00E80D5E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Объем финансирования за счет средств федерального бюджета, установленный в 2014 году автономному округу для реализации мероприятия по обеспечению жильем ветеранов боевых действий, инвалидов и семей, имеющих детей-инвалидов, составил 119 575,0 тыс. рублей.</w:t>
      </w:r>
    </w:p>
    <w:p w:rsidR="00E80D5E" w:rsidRPr="00C17625" w:rsidRDefault="00E80D5E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За отчетный период в бюджеты муниципальных образований перечислено </w:t>
      </w:r>
      <w:r w:rsidR="00C04C88" w:rsidRPr="00C17625">
        <w:rPr>
          <w:rFonts w:ascii="Times New Roman" w:hAnsi="Times New Roman"/>
          <w:sz w:val="28"/>
          <w:szCs w:val="28"/>
        </w:rPr>
        <w:t>119 485,0</w:t>
      </w:r>
      <w:r w:rsidRPr="00C17625">
        <w:rPr>
          <w:rFonts w:ascii="Times New Roman" w:hAnsi="Times New Roman"/>
          <w:sz w:val="28"/>
          <w:szCs w:val="28"/>
        </w:rPr>
        <w:t xml:space="preserve"> тыс. рублей или 99,9% от годового плана.</w:t>
      </w:r>
    </w:p>
    <w:p w:rsidR="00C04C88" w:rsidRPr="00C17625" w:rsidRDefault="00E80D5E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По состоянию на 31 декабря 2014 года улучшили жилищные условия 163 гражданина или 99,9% от плана на общую сумму 119 471,9 тыс. рублей</w:t>
      </w:r>
      <w:r w:rsidR="00C04C88" w:rsidRPr="00C17625">
        <w:rPr>
          <w:sz w:val="28"/>
          <w:szCs w:val="28"/>
        </w:rPr>
        <w:t>. За соответствующий период прошлого года жилищная субсидия предоставлена 200 гражданам на сумму 143 844,34 тыс. рублей.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lastRenderedPageBreak/>
        <w:t xml:space="preserve">Улучшение жилищных условий молодых семей в соответствии с </w:t>
      </w:r>
      <w:hyperlink r:id="rId8" w:history="1">
        <w:r w:rsidRPr="00C17625">
          <w:rPr>
            <w:rFonts w:ascii="Times New Roman" w:hAnsi="Times New Roman"/>
            <w:b/>
            <w:sz w:val="28"/>
            <w:szCs w:val="28"/>
          </w:rPr>
          <w:t>ФЦП</w:t>
        </w:r>
      </w:hyperlink>
      <w:r w:rsidRPr="00C17625">
        <w:rPr>
          <w:rFonts w:ascii="Times New Roman" w:hAnsi="Times New Roman"/>
          <w:b/>
          <w:sz w:val="28"/>
          <w:szCs w:val="28"/>
        </w:rPr>
        <w:t xml:space="preserve"> </w:t>
      </w:r>
      <w:r w:rsidR="00B57F2A" w:rsidRPr="00C17625">
        <w:rPr>
          <w:rFonts w:ascii="Times New Roman" w:hAnsi="Times New Roman"/>
          <w:b/>
          <w:sz w:val="28"/>
          <w:szCs w:val="28"/>
        </w:rPr>
        <w:t>«</w:t>
      </w:r>
      <w:r w:rsidRPr="00C17625">
        <w:rPr>
          <w:rFonts w:ascii="Times New Roman" w:hAnsi="Times New Roman"/>
          <w:b/>
          <w:sz w:val="28"/>
          <w:szCs w:val="28"/>
        </w:rPr>
        <w:t>Жилище</w:t>
      </w:r>
      <w:r w:rsidR="00B57F2A" w:rsidRPr="00C17625">
        <w:rPr>
          <w:rFonts w:ascii="Times New Roman" w:hAnsi="Times New Roman"/>
          <w:b/>
          <w:sz w:val="28"/>
          <w:szCs w:val="28"/>
        </w:rPr>
        <w:t>»</w:t>
      </w:r>
    </w:p>
    <w:p w:rsidR="00C04C88" w:rsidRPr="00C17625" w:rsidRDefault="00C04C88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В 2014 году финансирование </w:t>
      </w:r>
      <w:r w:rsidR="004A097E" w:rsidRPr="00C17625">
        <w:rPr>
          <w:rFonts w:ascii="Times New Roman" w:hAnsi="Times New Roman"/>
          <w:sz w:val="28"/>
          <w:szCs w:val="28"/>
        </w:rPr>
        <w:t>мероприятия</w:t>
      </w:r>
      <w:r w:rsidRPr="00C17625">
        <w:rPr>
          <w:rFonts w:ascii="Times New Roman" w:hAnsi="Times New Roman"/>
          <w:sz w:val="28"/>
          <w:szCs w:val="28"/>
        </w:rPr>
        <w:t xml:space="preserve"> </w:t>
      </w:r>
      <w:r w:rsidR="00B57F2A" w:rsidRPr="00C17625">
        <w:rPr>
          <w:rFonts w:ascii="Times New Roman" w:hAnsi="Times New Roman"/>
          <w:sz w:val="28"/>
          <w:szCs w:val="28"/>
        </w:rPr>
        <w:t xml:space="preserve">составило </w:t>
      </w:r>
      <w:r w:rsidR="00BF36C4" w:rsidRPr="00C17625">
        <w:rPr>
          <w:rFonts w:ascii="Times New Roman" w:hAnsi="Times New Roman"/>
          <w:sz w:val="28"/>
          <w:szCs w:val="28"/>
        </w:rPr>
        <w:t>490 130,8</w:t>
      </w:r>
      <w:r w:rsidR="004A097E" w:rsidRPr="00C17625">
        <w:rPr>
          <w:rFonts w:ascii="Times New Roman" w:hAnsi="Times New Roman"/>
          <w:sz w:val="28"/>
          <w:szCs w:val="28"/>
        </w:rPr>
        <w:t xml:space="preserve"> </w:t>
      </w:r>
      <w:r w:rsidR="00247781" w:rsidRPr="00C17625">
        <w:rPr>
          <w:rFonts w:ascii="Times New Roman" w:hAnsi="Times New Roman"/>
          <w:sz w:val="28"/>
          <w:szCs w:val="28"/>
        </w:rPr>
        <w:t>тыс. рублей</w:t>
      </w:r>
      <w:r w:rsidR="00B57F2A" w:rsidRPr="00C17625">
        <w:rPr>
          <w:rFonts w:ascii="Times New Roman" w:hAnsi="Times New Roman"/>
          <w:sz w:val="28"/>
          <w:szCs w:val="28"/>
        </w:rPr>
        <w:t xml:space="preserve">, в том числе </w:t>
      </w:r>
      <w:r w:rsidR="00247781" w:rsidRPr="00C17625">
        <w:rPr>
          <w:rFonts w:ascii="Times New Roman" w:hAnsi="Times New Roman"/>
          <w:sz w:val="28"/>
          <w:szCs w:val="28"/>
        </w:rPr>
        <w:t xml:space="preserve">за счет средств федерального бюджета в размере 18 785,7 тыс. рублей, </w:t>
      </w:r>
      <w:r w:rsidRPr="00C17625">
        <w:rPr>
          <w:rFonts w:ascii="Times New Roman" w:hAnsi="Times New Roman"/>
          <w:sz w:val="28"/>
          <w:szCs w:val="28"/>
        </w:rPr>
        <w:t xml:space="preserve">за счет средств бюджета автономного округа в размере </w:t>
      </w:r>
      <w:r w:rsidR="00247781" w:rsidRPr="00C17625">
        <w:rPr>
          <w:rFonts w:ascii="Times New Roman" w:hAnsi="Times New Roman"/>
          <w:sz w:val="28"/>
          <w:szCs w:val="28"/>
        </w:rPr>
        <w:t xml:space="preserve">156 004,8 тыс. рублей, </w:t>
      </w:r>
      <w:r w:rsidRPr="00C17625">
        <w:rPr>
          <w:rFonts w:ascii="Times New Roman" w:hAnsi="Times New Roman"/>
          <w:sz w:val="28"/>
          <w:szCs w:val="28"/>
        </w:rPr>
        <w:t>за счет средств муниципальных образований в размере 7</w:t>
      </w:r>
      <w:r w:rsidR="00143781" w:rsidRPr="00C17625">
        <w:rPr>
          <w:rFonts w:ascii="Times New Roman" w:hAnsi="Times New Roman"/>
          <w:sz w:val="28"/>
          <w:szCs w:val="28"/>
        </w:rPr>
        <w:t> 695,7</w:t>
      </w:r>
      <w:r w:rsidRPr="00C17625">
        <w:rPr>
          <w:rFonts w:ascii="Times New Roman" w:hAnsi="Times New Roman"/>
          <w:sz w:val="28"/>
          <w:szCs w:val="28"/>
        </w:rPr>
        <w:t xml:space="preserve"> тыс. рублей и внебюджетных источников в размере </w:t>
      </w:r>
      <w:r w:rsidR="00BF36C4" w:rsidRPr="00C17625">
        <w:rPr>
          <w:rFonts w:ascii="Times New Roman" w:hAnsi="Times New Roman"/>
          <w:sz w:val="28"/>
          <w:szCs w:val="28"/>
        </w:rPr>
        <w:t>307 644,6</w:t>
      </w:r>
      <w:r w:rsidR="00DD2FCC" w:rsidRPr="00C17625">
        <w:rPr>
          <w:rFonts w:ascii="Times New Roman" w:hAnsi="Times New Roman"/>
          <w:sz w:val="28"/>
          <w:szCs w:val="28"/>
        </w:rPr>
        <w:t xml:space="preserve"> тыс. рублей.</w:t>
      </w:r>
    </w:p>
    <w:p w:rsidR="00143781" w:rsidRPr="00C17625" w:rsidRDefault="00143781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Социальные выплаты предоставлены 17</w:t>
      </w:r>
      <w:r w:rsidR="00D011AB" w:rsidRPr="00C17625">
        <w:rPr>
          <w:rFonts w:ascii="Times New Roman" w:hAnsi="Times New Roman"/>
          <w:sz w:val="28"/>
          <w:szCs w:val="28"/>
        </w:rPr>
        <w:t>2</w:t>
      </w:r>
      <w:r w:rsidRPr="00C17625">
        <w:rPr>
          <w:rFonts w:ascii="Times New Roman" w:hAnsi="Times New Roman"/>
          <w:sz w:val="28"/>
          <w:szCs w:val="28"/>
        </w:rPr>
        <w:t xml:space="preserve"> молод</w:t>
      </w:r>
      <w:r w:rsidR="00D011AB" w:rsidRPr="00C17625">
        <w:rPr>
          <w:rFonts w:ascii="Times New Roman" w:hAnsi="Times New Roman"/>
          <w:sz w:val="28"/>
          <w:szCs w:val="28"/>
        </w:rPr>
        <w:t>ым</w:t>
      </w:r>
      <w:r w:rsidRPr="00C17625">
        <w:rPr>
          <w:rFonts w:ascii="Times New Roman" w:hAnsi="Times New Roman"/>
          <w:sz w:val="28"/>
          <w:szCs w:val="28"/>
        </w:rPr>
        <w:t xml:space="preserve"> семь</w:t>
      </w:r>
      <w:r w:rsidR="00D011AB" w:rsidRPr="00C17625">
        <w:rPr>
          <w:rFonts w:ascii="Times New Roman" w:hAnsi="Times New Roman"/>
          <w:sz w:val="28"/>
          <w:szCs w:val="28"/>
        </w:rPr>
        <w:t>ям</w:t>
      </w:r>
      <w:r w:rsidRPr="00C17625">
        <w:rPr>
          <w:rFonts w:ascii="Times New Roman" w:hAnsi="Times New Roman"/>
          <w:sz w:val="28"/>
          <w:szCs w:val="28"/>
        </w:rPr>
        <w:t xml:space="preserve">. Кроме того, </w:t>
      </w:r>
      <w:r w:rsidR="004A097E" w:rsidRPr="00C17625">
        <w:rPr>
          <w:rFonts w:ascii="Times New Roman" w:hAnsi="Times New Roman"/>
          <w:sz w:val="28"/>
          <w:szCs w:val="28"/>
        </w:rPr>
        <w:t xml:space="preserve">в 2014 году </w:t>
      </w:r>
      <w:r w:rsidRPr="00C17625">
        <w:rPr>
          <w:rFonts w:ascii="Times New Roman" w:hAnsi="Times New Roman"/>
          <w:sz w:val="28"/>
          <w:szCs w:val="28"/>
        </w:rPr>
        <w:t xml:space="preserve">63 молодых </w:t>
      </w:r>
      <w:r w:rsidR="004A097E" w:rsidRPr="00C17625">
        <w:rPr>
          <w:rFonts w:ascii="Times New Roman" w:hAnsi="Times New Roman"/>
          <w:sz w:val="28"/>
          <w:szCs w:val="28"/>
        </w:rPr>
        <w:t xml:space="preserve">семьи реализовали свидетельства </w:t>
      </w:r>
      <w:r w:rsidRPr="00C17625">
        <w:rPr>
          <w:rFonts w:ascii="Times New Roman" w:hAnsi="Times New Roman"/>
          <w:sz w:val="28"/>
          <w:szCs w:val="28"/>
        </w:rPr>
        <w:t>полученные в 2013 году.</w:t>
      </w:r>
    </w:p>
    <w:p w:rsidR="004D08B6" w:rsidRPr="00C17625" w:rsidRDefault="00C04C88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По состоянию на 1 января 2015 года 29 молодых семей имеют свидетельства о праве на получение социальной выплаты в виде субсидии со сроком окончания действия в 2015 году.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Улучшение жилищных условий молодых учителей</w:t>
      </w:r>
    </w:p>
    <w:p w:rsidR="00F43FFC" w:rsidRPr="00C17625" w:rsidRDefault="00F43FFC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Мероприятие осуществляется на условиях софинансирования</w:t>
      </w:r>
      <w:r w:rsidRPr="00C17625">
        <w:rPr>
          <w:rFonts w:ascii="Times New Roman" w:hAnsi="Times New Roman"/>
          <w:sz w:val="28"/>
          <w:szCs w:val="28"/>
        </w:rPr>
        <w:br/>
        <w:t xml:space="preserve">из федерального бюджета за счет остатков 2013 года, восстановленных в 2014 году, за отчетный период предоставлено молодым учителям 10 социальных выплат на общую сумму 3 800,0 тыс. рублей, в том числе: </w:t>
      </w:r>
    </w:p>
    <w:p w:rsidR="00F43FFC" w:rsidRPr="00C17625" w:rsidRDefault="00F43FFC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1 600,0 тыс. рублей – средства федерального бюджета;</w:t>
      </w:r>
    </w:p>
    <w:p w:rsidR="00F43FFC" w:rsidRPr="00C17625" w:rsidRDefault="00F43FFC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2 000,0 тыс. рублей – средства бюджета автономного округа;</w:t>
      </w:r>
    </w:p>
    <w:p w:rsidR="004D08B6" w:rsidRPr="00C17625" w:rsidRDefault="00F43FFC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200,0 тыс. рублей – средства местных бюджетов.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Улучшение жилищных условий граждан, пострадавших от действий (бездействия) застройщиков на территории автономного округа</w:t>
      </w:r>
    </w:p>
    <w:p w:rsidR="00394FE2" w:rsidRPr="00C17625" w:rsidRDefault="00394FE2" w:rsidP="00C17625">
      <w:pPr>
        <w:autoSpaceDE w:val="0"/>
        <w:autoSpaceDN w:val="0"/>
        <w:adjustRightInd w:val="0"/>
        <w:spacing w:after="0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C17625">
        <w:rPr>
          <w:rFonts w:ascii="Times New Roman" w:eastAsia="Times New Roman" w:hAnsi="Times New Roman"/>
          <w:sz w:val="28"/>
          <w:szCs w:val="28"/>
        </w:rPr>
        <w:t>В 2014 году внесены изменения в законодательство автономного округа о государственной поддержке граждан, пострадавших от действий (бездействия) застройщиков на территории Ханты-Мансийского автономного округа – Югры.</w:t>
      </w:r>
    </w:p>
    <w:p w:rsidR="00394FE2" w:rsidRPr="00C17625" w:rsidRDefault="00394FE2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7625">
        <w:rPr>
          <w:rFonts w:ascii="Times New Roman" w:eastAsia="Times New Roman" w:hAnsi="Times New Roman"/>
          <w:sz w:val="28"/>
          <w:szCs w:val="28"/>
        </w:rPr>
        <w:t>Законом Ханты-Мансийского автономного округа – Югры</w:t>
      </w:r>
      <w:r w:rsidRPr="00C17625">
        <w:rPr>
          <w:rFonts w:ascii="Times New Roman" w:eastAsia="Times New Roman" w:hAnsi="Times New Roman"/>
          <w:sz w:val="28"/>
          <w:szCs w:val="28"/>
        </w:rPr>
        <w:br/>
        <w:t xml:space="preserve"> от </w:t>
      </w:r>
      <w:r w:rsidRPr="00C17625">
        <w:rPr>
          <w:rFonts w:ascii="Times New Roman" w:eastAsia="Calibri" w:hAnsi="Times New Roman"/>
          <w:sz w:val="28"/>
          <w:szCs w:val="28"/>
        </w:rPr>
        <w:t xml:space="preserve">26 сентября 2014 года № 61-оз «О внесении изменений в Закон Ханты-Мансийского автономного округа - Югры «О государственной поддержке граждан, пострадавших от действий (бездействия) застройщиков на территории Ханты-Мансийского автономного округа – Югры» </w:t>
      </w:r>
      <w:r w:rsidRPr="00C17625">
        <w:rPr>
          <w:rFonts w:ascii="Times New Roman" w:eastAsia="Times New Roman" w:hAnsi="Times New Roman"/>
          <w:sz w:val="28"/>
          <w:szCs w:val="28"/>
        </w:rPr>
        <w:t xml:space="preserve">уточнен перечень и содержание государственной поддержки, полномочия исполнительных органов государственной власти автономного округа, а положения закона приведены в соответствие с приказом Министерства регионального развития Российской Федерации от 20 сентября 2013 года </w:t>
      </w:r>
      <w:r w:rsidRPr="00C17625">
        <w:rPr>
          <w:rFonts w:ascii="Times New Roman" w:eastAsia="Times New Roman" w:hAnsi="Times New Roman"/>
          <w:sz w:val="28"/>
          <w:szCs w:val="28"/>
        </w:rPr>
        <w:br/>
        <w:t xml:space="preserve">№ 403 «Об утверждении критериев отнесения граждан, чьи денежные средства привлечены для строительства многоквартирных </w:t>
      </w:r>
      <w:r w:rsidR="00F671C7" w:rsidRPr="00C17625">
        <w:rPr>
          <w:rFonts w:ascii="Times New Roman" w:eastAsia="Times New Roman" w:hAnsi="Times New Roman"/>
          <w:sz w:val="28"/>
          <w:szCs w:val="28"/>
        </w:rPr>
        <w:t>домов,</w:t>
      </w:r>
      <w:r w:rsidRPr="00C17625">
        <w:rPr>
          <w:rFonts w:ascii="Times New Roman" w:eastAsia="Times New Roman" w:hAnsi="Times New Roman"/>
          <w:sz w:val="28"/>
          <w:szCs w:val="28"/>
        </w:rPr>
        <w:t xml:space="preserve"> и чьи права </w:t>
      </w:r>
      <w:r w:rsidRPr="00C17625">
        <w:rPr>
          <w:rFonts w:ascii="Times New Roman" w:eastAsia="Times New Roman" w:hAnsi="Times New Roman"/>
          <w:sz w:val="28"/>
          <w:szCs w:val="28"/>
        </w:rPr>
        <w:lastRenderedPageBreak/>
        <w:t>нарушены, к числу пострадавших и правил ведения реестра граждан, чьи денежные средства привлечены для строительства многоквартирных домов и чьи права нарушены».</w:t>
      </w:r>
    </w:p>
    <w:p w:rsidR="00394FE2" w:rsidRPr="00C17625" w:rsidRDefault="00394FE2" w:rsidP="00C17625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eastAsia="Calibri" w:hAnsi="Times New Roman"/>
          <w:sz w:val="28"/>
          <w:szCs w:val="28"/>
        </w:rPr>
        <w:t xml:space="preserve">Постановлением Правительства </w:t>
      </w:r>
      <w:r w:rsidRPr="00C17625">
        <w:rPr>
          <w:rFonts w:ascii="Times New Roman" w:eastAsia="Times New Roman" w:hAnsi="Times New Roman"/>
          <w:sz w:val="28"/>
          <w:szCs w:val="28"/>
        </w:rPr>
        <w:t xml:space="preserve">автономного округа </w:t>
      </w:r>
      <w:r w:rsidRPr="00C17625">
        <w:rPr>
          <w:rFonts w:ascii="Times New Roman" w:eastAsia="Calibri" w:hAnsi="Times New Roman"/>
          <w:sz w:val="28"/>
          <w:szCs w:val="28"/>
        </w:rPr>
        <w:t xml:space="preserve">от 12 декабря 2014 года № 483-п «О внесении изменений в приложение к постановлению Правительства Ханты-Мансийского автономного округа - Югры от 9 октября 2013 года № 408-п «О государственной программе Ханты-Мансийского автономного округа - Югры «Обеспечение доступным и комфортным жильем жителей Ханты-Мансийского автономного округа - Югры в 2014 - 2020 годах» </w:t>
      </w:r>
      <w:r w:rsidRPr="00C17625">
        <w:rPr>
          <w:rFonts w:ascii="Times New Roman" w:eastAsia="Times New Roman" w:hAnsi="Times New Roman"/>
          <w:sz w:val="28"/>
          <w:szCs w:val="28"/>
        </w:rPr>
        <w:t>о</w:t>
      </w:r>
      <w:r w:rsidRPr="00C17625">
        <w:rPr>
          <w:rFonts w:ascii="Times New Roman" w:eastAsia="Calibri" w:hAnsi="Times New Roman"/>
          <w:sz w:val="28"/>
          <w:szCs w:val="28"/>
        </w:rPr>
        <w:t>пределены</w:t>
      </w:r>
      <w:r w:rsidRPr="00C17625">
        <w:rPr>
          <w:rFonts w:ascii="Times New Roman" w:eastAsia="Times New Roman" w:hAnsi="Times New Roman"/>
          <w:sz w:val="28"/>
          <w:szCs w:val="28"/>
        </w:rPr>
        <w:t xml:space="preserve"> новые условия </w:t>
      </w:r>
      <w:r w:rsidRPr="00C17625">
        <w:rPr>
          <w:rFonts w:ascii="Times New Roman" w:eastAsia="Calibri" w:hAnsi="Times New Roman"/>
          <w:sz w:val="28"/>
          <w:szCs w:val="28"/>
        </w:rPr>
        <w:t>предоставления компенсации части процентной ставки по ипотечным кредитным договорам, полученным для завершения строительства многоквартирного дома пострадавшими гражданами.</w:t>
      </w:r>
    </w:p>
    <w:p w:rsidR="00E80D5E" w:rsidRPr="00C17625" w:rsidRDefault="00E80D5E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>По состоянию на 31 декабря 2014 года заявления и обращения граждан для включения их в реестр не поступали. «Проблемные» объекты долевого жилищного строительства не выявлены.</w:t>
      </w:r>
    </w:p>
    <w:p w:rsidR="00E80D5E" w:rsidRPr="00C17625" w:rsidRDefault="00E80D5E" w:rsidP="00C1762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 xml:space="preserve">С целью оперативного реагирования на </w:t>
      </w:r>
      <w:r w:rsidRPr="00C17625">
        <w:rPr>
          <w:rFonts w:ascii="Times New Roman" w:eastAsia="Calibri" w:hAnsi="Times New Roman" w:cs="Times New Roman"/>
          <w:sz w:val="28"/>
          <w:szCs w:val="28"/>
        </w:rPr>
        <w:t xml:space="preserve">проблемы граждан-участников долевого строительства многоквартирных домов, пострадавших от действий (бездействия) застройщиков на территории автономного округа действует рабочая группа. </w:t>
      </w:r>
    </w:p>
    <w:p w:rsidR="00E80D5E" w:rsidRPr="00C17625" w:rsidRDefault="00E80D5E" w:rsidP="00C176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eastAsia="Times New Roman" w:hAnsi="Times New Roman" w:cs="Times New Roman"/>
          <w:sz w:val="28"/>
          <w:szCs w:val="28"/>
        </w:rPr>
        <w:t>За уходящий год рабочей группой рассмотрено состояние 11 объектов долевого строительства многоквартирных домов с участием средств граждан, з</w:t>
      </w:r>
      <w:r w:rsidRPr="00C17625">
        <w:rPr>
          <w:rFonts w:ascii="Times New Roman" w:eastAsia="Times New Roman" w:hAnsi="Times New Roman" w:cs="Times New Roman"/>
          <w:snapToGrid w:val="0"/>
          <w:sz w:val="28"/>
          <w:szCs w:val="28"/>
        </w:rPr>
        <w:t>аслушана информация Службы  жилищного и строительного надзора автономного округа,  застройщиков и органов местного самоуправления.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Улучшение жилищных условий ветеран</w:t>
      </w:r>
      <w:r w:rsidR="002414A1" w:rsidRPr="00C17625">
        <w:rPr>
          <w:rFonts w:ascii="Times New Roman" w:hAnsi="Times New Roman"/>
          <w:b/>
          <w:sz w:val="28"/>
          <w:szCs w:val="28"/>
        </w:rPr>
        <w:t>ов</w:t>
      </w:r>
      <w:r w:rsidRPr="00C17625">
        <w:rPr>
          <w:rFonts w:ascii="Times New Roman" w:hAnsi="Times New Roman"/>
          <w:b/>
          <w:sz w:val="28"/>
          <w:szCs w:val="28"/>
        </w:rPr>
        <w:t xml:space="preserve"> Великой Отечественной войны</w:t>
      </w:r>
    </w:p>
    <w:p w:rsidR="00F43FFC" w:rsidRPr="00C17625" w:rsidRDefault="00F43FFC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За отчетный период фактически перечислено в бюджеты муниципальных образований 45 528,8 тыс. рублей или 96,3% от годового плана, из них:</w:t>
      </w:r>
    </w:p>
    <w:p w:rsidR="00F43FFC" w:rsidRPr="00C17625" w:rsidRDefault="00F43FFC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35 231,2 тыс. рублей – средства федерального бюджета (97,2% от запланированного объема финансирования из федерального бюджета);</w:t>
      </w:r>
    </w:p>
    <w:p w:rsidR="00E80D5E" w:rsidRPr="00C17625" w:rsidRDefault="00F43FFC" w:rsidP="00C176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10 297,6 тыс. рублей – средства бюджета автономного округа (93,4% от запланированного объема финансирования из окружного бюджета)</w:t>
      </w:r>
    </w:p>
    <w:p w:rsidR="00E80D5E" w:rsidRPr="00C17625" w:rsidRDefault="00F43FFC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 xml:space="preserve">По данным муниципальных образований </w:t>
      </w:r>
      <w:r w:rsidR="00E80D5E" w:rsidRPr="00C17625">
        <w:rPr>
          <w:rFonts w:ascii="Times New Roman" w:hAnsi="Times New Roman"/>
          <w:sz w:val="28"/>
          <w:szCs w:val="28"/>
        </w:rPr>
        <w:t>на 31</w:t>
      </w:r>
      <w:r w:rsidR="00247781" w:rsidRPr="00C17625">
        <w:rPr>
          <w:rFonts w:ascii="Times New Roman" w:hAnsi="Times New Roman"/>
          <w:sz w:val="28"/>
          <w:szCs w:val="28"/>
        </w:rPr>
        <w:t xml:space="preserve"> </w:t>
      </w:r>
      <w:r w:rsidR="00E80D5E" w:rsidRPr="00C17625">
        <w:rPr>
          <w:rFonts w:ascii="Times New Roman" w:hAnsi="Times New Roman"/>
          <w:sz w:val="28"/>
          <w:szCs w:val="28"/>
        </w:rPr>
        <w:t>декабря 2014 года улучшили жилищные условия 28 ветеранов ВОВ (в том числе 4 ветеранам предоставлены жилые помеще</w:t>
      </w:r>
      <w:r w:rsidRPr="00C17625">
        <w:rPr>
          <w:rFonts w:ascii="Times New Roman" w:hAnsi="Times New Roman"/>
          <w:sz w:val="28"/>
          <w:szCs w:val="28"/>
        </w:rPr>
        <w:t>ния, приобретенные в 2013 году).</w:t>
      </w:r>
    </w:p>
    <w:p w:rsidR="00F43FFC" w:rsidRPr="00C17625" w:rsidRDefault="00F43FFC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За 2013 год для обеспечения жильем ветеранов ВОВ приобретено 47 жилых помещений или 100 % от пл</w:t>
      </w:r>
      <w:r w:rsidR="002414A1" w:rsidRPr="00C17625">
        <w:rPr>
          <w:sz w:val="28"/>
          <w:szCs w:val="28"/>
        </w:rPr>
        <w:t>ана на сумму 68 043,6  тыс. рублей</w:t>
      </w:r>
      <w:r w:rsidRPr="00C17625">
        <w:rPr>
          <w:sz w:val="28"/>
          <w:szCs w:val="28"/>
        </w:rPr>
        <w:t>, в том числе:</w:t>
      </w:r>
    </w:p>
    <w:p w:rsidR="00F43FFC" w:rsidRPr="00C17625" w:rsidRDefault="00F43FFC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lastRenderedPageBreak/>
        <w:t>43 308,0 тыс. рублей – средства федерального бюджета;</w:t>
      </w:r>
    </w:p>
    <w:p w:rsidR="00F43FFC" w:rsidRPr="00C17625" w:rsidRDefault="00F43FFC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9 636,1 тыс. рублей – средства бюджета автономного округа.</w:t>
      </w:r>
    </w:p>
    <w:p w:rsidR="00F43FFC" w:rsidRPr="00C17625" w:rsidRDefault="00F43FFC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Из 47 квартир 43 квартиры предоставлены ветеранам в 2013 году, 4 квартиры - в 1 квартале 2014 года после завершения процедуры оформления права муниципальной собственности на жилые помещения и договоров.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Компенсация гражданам, постоянно проживающим на территории автономного округа в течение 15 лет (и членам их семей), нуждающимся в улучшении жилищных условий, части процентной ставки по одному ипотечному жилищному кредиту на приобретение (строительство) жилых помещений на срок до 10 лет, в том числе на рефинансирование ипотечных кредитов и займов</w:t>
      </w:r>
    </w:p>
    <w:p w:rsidR="00394FE2" w:rsidRPr="00C17625" w:rsidRDefault="00394FE2" w:rsidP="00C1762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В декабре 2014 года в государственную программу внесены изменения в механизм компенсации части процентной ставки за счет средств бюджета автономного округа: с 2015 года расширен перечень участников, которые могут претендовать на компенсацию процентной ставки по ипотечному кредиту. Так, участники прежних жилищных программ, купившие жилье с господдержкой в виде компенсации процентной ставки, получают возможность приобрести жилье большей площади и получить компенсацию по новому ипотечному кредиту. Обязательным условием является приобретение жилья в новостройке.</w:t>
      </w:r>
    </w:p>
    <w:p w:rsidR="00A57BDA" w:rsidRPr="00C17625" w:rsidRDefault="00A57BDA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В 2014 году финансирование мероприятия осуществлялось за счет средств бюджета автономного округа в размере 67 188,9 тыс. рублей и внебюджетных источников в размере 11 584 267,5 тыс. рублей.</w:t>
      </w:r>
    </w:p>
    <w:p w:rsidR="00A57BDA" w:rsidRPr="00C17625" w:rsidRDefault="00A57BDA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По итогам 2014 года заключено 3 488 соглашений о компенсации части процентной ставки по ипотечным кредитам.</w:t>
      </w:r>
    </w:p>
    <w:p w:rsidR="00A57BDA" w:rsidRPr="00C17625" w:rsidRDefault="00A57BDA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 xml:space="preserve">Основная доля семей, улучшивших жилищные условия посредством ипотечного жилищного кредитования, приходится на конец года – </w:t>
      </w:r>
      <w:r w:rsidRPr="00C17625">
        <w:rPr>
          <w:sz w:val="28"/>
          <w:szCs w:val="28"/>
        </w:rPr>
        <w:br/>
        <w:t xml:space="preserve">865 семей. </w:t>
      </w:r>
    </w:p>
    <w:p w:rsidR="004D08B6" w:rsidRPr="00C17625" w:rsidRDefault="004D08B6" w:rsidP="00C17625">
      <w:pPr>
        <w:pStyle w:val="a8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17625">
        <w:rPr>
          <w:rFonts w:ascii="Times New Roman" w:hAnsi="Times New Roman"/>
          <w:b/>
          <w:sz w:val="28"/>
          <w:szCs w:val="28"/>
        </w:rPr>
        <w:t>Предоставление социальной выплаты (доплаты) из бюджета автономного округа к накоплениям граждан (семьям) по накопительному вкладу на счетах, открытых в банке в целях приобретения (строительства) жилого помещения</w:t>
      </w:r>
    </w:p>
    <w:p w:rsidR="00A57BDA" w:rsidRPr="00C17625" w:rsidRDefault="00A57BDA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Объем финансирования, запланированный на реализацию мероприятия, в отчетном периоде откорректирован и составил 0,0 тыс. рублей.</w:t>
      </w:r>
    </w:p>
    <w:p w:rsidR="00A57BDA" w:rsidRPr="00C17625" w:rsidRDefault="00A57BDA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t>Утвержденный механизм реализаци</w:t>
      </w:r>
      <w:r w:rsidR="00F671C7">
        <w:rPr>
          <w:sz w:val="28"/>
          <w:szCs w:val="28"/>
        </w:rPr>
        <w:t>и</w:t>
      </w:r>
      <w:r w:rsidRPr="00C17625">
        <w:rPr>
          <w:sz w:val="28"/>
          <w:szCs w:val="28"/>
        </w:rPr>
        <w:t xml:space="preserve"> мероприятия предполагает осуществление выплат не ранее чем по истечении года после заключения договора социальной выплаты, в связи, с чем потребность в фактическом финансировани</w:t>
      </w:r>
      <w:r w:rsidR="00F671C7">
        <w:rPr>
          <w:sz w:val="28"/>
          <w:szCs w:val="28"/>
        </w:rPr>
        <w:t>и</w:t>
      </w:r>
      <w:r w:rsidRPr="00C17625">
        <w:rPr>
          <w:sz w:val="28"/>
          <w:szCs w:val="28"/>
        </w:rPr>
        <w:t xml:space="preserve"> в отчетном периоде отсутствует.</w:t>
      </w:r>
    </w:p>
    <w:p w:rsidR="00A57BDA" w:rsidRPr="00C17625" w:rsidRDefault="00A57BDA" w:rsidP="00C17625">
      <w:pPr>
        <w:pStyle w:val="a9"/>
        <w:spacing w:line="276" w:lineRule="auto"/>
        <w:ind w:firstLine="709"/>
        <w:rPr>
          <w:sz w:val="28"/>
          <w:szCs w:val="28"/>
        </w:rPr>
      </w:pPr>
      <w:r w:rsidRPr="00C17625">
        <w:rPr>
          <w:sz w:val="28"/>
          <w:szCs w:val="28"/>
        </w:rPr>
        <w:lastRenderedPageBreak/>
        <w:t xml:space="preserve">На 31 декабря 2014 года принято 189 решений о признании заявителей </w:t>
      </w:r>
      <w:r w:rsidRPr="00E25AE0">
        <w:rPr>
          <w:sz w:val="28"/>
          <w:szCs w:val="28"/>
        </w:rPr>
        <w:t>соответствующими условиям</w:t>
      </w:r>
      <w:r w:rsidRPr="00C17625">
        <w:rPr>
          <w:sz w:val="28"/>
          <w:szCs w:val="28"/>
        </w:rPr>
        <w:t xml:space="preserve"> мероприятия. За отчетный период заключены 45 договора социальной выплаты, в том числе 32 – с молодыми семьями, 4 – с очередниками, 5 – с работниками, 2 – с гражданами, проживающими в непригодных жилых помещениях, 2 – с гражданами, проживающими в приспособленных для проживания строениях.</w:t>
      </w:r>
    </w:p>
    <w:p w:rsidR="004D08B6" w:rsidRPr="00C17625" w:rsidRDefault="00A57BDA" w:rsidP="00C17625">
      <w:pPr>
        <w:pStyle w:val="a8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17625">
        <w:rPr>
          <w:rFonts w:ascii="Times New Roman" w:hAnsi="Times New Roman"/>
          <w:sz w:val="28"/>
          <w:szCs w:val="28"/>
        </w:rPr>
        <w:t>Мероприятие реализуется с 2014 года впервые.</w:t>
      </w:r>
    </w:p>
    <w:p w:rsidR="004D08B6" w:rsidRPr="00C17625" w:rsidRDefault="004D08B6" w:rsidP="00C17625">
      <w:pPr>
        <w:pStyle w:val="a8"/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</w:p>
    <w:p w:rsidR="009D03BA" w:rsidRPr="00C17625" w:rsidRDefault="009D03BA" w:rsidP="00C17625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17625">
        <w:rPr>
          <w:rFonts w:ascii="Times New Roman" w:hAnsi="Times New Roman"/>
          <w:b/>
          <w:sz w:val="28"/>
          <w:szCs w:val="28"/>
          <w:u w:val="single"/>
        </w:rPr>
        <w:t>Обеспечение реализации Департаментом строительства Ханты-Мансийского автономного округа - Югры своих функций и полномочий</w:t>
      </w:r>
    </w:p>
    <w:p w:rsidR="009D03BA" w:rsidRPr="00C17625" w:rsidRDefault="009D03BA" w:rsidP="00C17625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03BA" w:rsidRPr="00C17625" w:rsidRDefault="009D03BA" w:rsidP="00C17625">
      <w:pPr>
        <w:spacing w:after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17625">
        <w:rPr>
          <w:rFonts w:ascii="Times New Roman" w:hAnsi="Times New Roman" w:cs="Times New Roman"/>
          <w:iCs/>
          <w:sz w:val="28"/>
          <w:szCs w:val="28"/>
        </w:rPr>
        <w:t>Финансирование подпрограммы в 2014 году осуществлялось за счет средств бюджета автономного округа в размере 400 063,8 тыс. рублей</w:t>
      </w:r>
      <w:r w:rsidRPr="00C17625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9D03BA" w:rsidRPr="00C17625" w:rsidRDefault="009D03B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Мероприятий данной подпрограммы направлены на организационное обеспечение деятельности Департамента строительства Ханты-Мансийского автономного округа – Югры, и подведомственных ему учреждений – казенного учреждения Ханты-Мансийского автономного округа – Югры «Управление капитального строительства» (далее – КУ «УКС Югры») и бюджетного учреждения Ханты-Мансийского автономного округа – Югры «Югорский институт развития строительного комплекса» (далее – БУ «Югорский институт развития строительного комплекса»). </w:t>
      </w:r>
    </w:p>
    <w:p w:rsidR="009D03BA" w:rsidRPr="00C17625" w:rsidRDefault="009D03BA" w:rsidP="00C17625">
      <w:pPr>
        <w:autoSpaceDE w:val="0"/>
        <w:autoSpaceDN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КУ «УКС Югры» в соответствии с основными видами деятельности, предусмотренной его Уставом, осуществляет функций застройщика и технического заказчика объектов капитального строительства, финансируемых из средств бюджета автономного округа, а также обеспечивает содержание объектов капитального строительства, в отношении которых осуществляло функции застройщика, с момента ввода объекта в эксплуатацию до перехода этой обязанности к третьим лицам. </w:t>
      </w:r>
    </w:p>
    <w:p w:rsidR="009D03BA" w:rsidRPr="00C17625" w:rsidRDefault="009D03B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БУ «Югорский институт развития строительного комплекса» в соответствии с основными видами деятельности, предусмотренной его Уставом, выполняет работы и оказывает услуги в области строительства, архитектуры и градостроительства.</w:t>
      </w:r>
    </w:p>
    <w:p w:rsidR="009D03BA" w:rsidRPr="00C17625" w:rsidRDefault="009D03BA" w:rsidP="00C1762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D03BA" w:rsidRPr="00C17625" w:rsidRDefault="009D03BA" w:rsidP="00C17625">
      <w:pPr>
        <w:pStyle w:val="a8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C17625">
        <w:rPr>
          <w:rFonts w:ascii="Times New Roman" w:hAnsi="Times New Roman"/>
          <w:b/>
          <w:bCs/>
          <w:sz w:val="28"/>
          <w:szCs w:val="28"/>
          <w:u w:val="single"/>
        </w:rPr>
        <w:t>Стимулирование предприятий строительного комплекса на применение композитных материалов</w:t>
      </w:r>
    </w:p>
    <w:p w:rsidR="009D03BA" w:rsidRPr="00C17625" w:rsidRDefault="009D03BA" w:rsidP="00C17625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03BA" w:rsidRPr="00C17625" w:rsidRDefault="009D03BA" w:rsidP="00C17625">
      <w:pPr>
        <w:spacing w:after="0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17625">
        <w:rPr>
          <w:rFonts w:ascii="Times New Roman" w:hAnsi="Times New Roman" w:cs="Times New Roman"/>
          <w:iCs/>
          <w:sz w:val="28"/>
          <w:szCs w:val="28"/>
        </w:rPr>
        <w:t>Финансовые затраты на 2014 год не предусмотрены.</w:t>
      </w:r>
    </w:p>
    <w:p w:rsidR="009D03BA" w:rsidRPr="00C17625" w:rsidRDefault="009D03BA" w:rsidP="00C1762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lastRenderedPageBreak/>
        <w:t>В рамках подпрограммы государственной программы планируется реализация следующих мероприятий:</w:t>
      </w:r>
    </w:p>
    <w:p w:rsidR="009D03BA" w:rsidRPr="00C17625" w:rsidRDefault="009D03BA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анализ нормативных правовых актов с целью совершенствования законодательства, регулирующего применение композиционных материалов в строительной сфере;</w:t>
      </w:r>
    </w:p>
    <w:p w:rsidR="009D03BA" w:rsidRPr="00C17625" w:rsidRDefault="009D03BA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мониторинг применения композиционных материалов в строительной сфере;</w:t>
      </w:r>
    </w:p>
    <w:p w:rsidR="009D03BA" w:rsidRPr="00C17625" w:rsidRDefault="009D03BA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методическое обеспечение деятельности муниципальных образований автономного округа по применению композиционных материалов в строительной сфере;</w:t>
      </w:r>
    </w:p>
    <w:p w:rsidR="009D03BA" w:rsidRPr="00C17625" w:rsidRDefault="009D03BA" w:rsidP="00C1762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>- создание условий по внедрению и использованию композиционных материалов в строительной сфере.</w:t>
      </w:r>
    </w:p>
    <w:p w:rsidR="00247781" w:rsidRPr="00C17625" w:rsidRDefault="00247781" w:rsidP="00DE2111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2111" w:rsidRPr="00C17625" w:rsidRDefault="00DE2111" w:rsidP="00C1762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17625">
        <w:rPr>
          <w:rFonts w:ascii="Times New Roman" w:hAnsi="Times New Roman" w:cs="Times New Roman"/>
          <w:sz w:val="28"/>
          <w:szCs w:val="28"/>
        </w:rPr>
        <w:t xml:space="preserve">Информация о достижении показателей непосредственных результатов исполнения </w:t>
      </w:r>
      <w:r w:rsidR="00CB4EBF" w:rsidRPr="00C17625">
        <w:rPr>
          <w:rFonts w:ascii="Times New Roman" w:hAnsi="Times New Roman" w:cs="Times New Roman"/>
          <w:sz w:val="28"/>
          <w:szCs w:val="28"/>
        </w:rPr>
        <w:t>государственной программы</w:t>
      </w:r>
      <w:r w:rsidRPr="00C17625">
        <w:rPr>
          <w:rFonts w:ascii="Times New Roman" w:hAnsi="Times New Roman" w:cs="Times New Roman"/>
          <w:sz w:val="28"/>
          <w:szCs w:val="28"/>
        </w:rPr>
        <w:t xml:space="preserve"> по итогам 201</w:t>
      </w:r>
      <w:r w:rsidR="00CB4EBF" w:rsidRPr="00C17625">
        <w:rPr>
          <w:rFonts w:ascii="Times New Roman" w:hAnsi="Times New Roman" w:cs="Times New Roman"/>
          <w:sz w:val="28"/>
          <w:szCs w:val="28"/>
        </w:rPr>
        <w:t>4</w:t>
      </w:r>
      <w:r w:rsidRPr="00C17625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CB4EBF" w:rsidRPr="00C17625" w:rsidRDefault="00CB4EBF" w:rsidP="004E2E5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9" w:type="dxa"/>
        <w:tblInd w:w="95" w:type="dxa"/>
        <w:tblLook w:val="04A0"/>
      </w:tblPr>
      <w:tblGrid>
        <w:gridCol w:w="582"/>
        <w:gridCol w:w="3542"/>
        <w:gridCol w:w="1276"/>
        <w:gridCol w:w="1276"/>
        <w:gridCol w:w="1275"/>
        <w:gridCol w:w="1418"/>
      </w:tblGrid>
      <w:tr w:rsidR="00CB4EBF" w:rsidRPr="00C17625" w:rsidTr="00CB4EBF">
        <w:trPr>
          <w:trHeight w:val="30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по итогам 2014 года</w:t>
            </w:r>
          </w:p>
        </w:tc>
      </w:tr>
      <w:tr w:rsidR="00CB4EBF" w:rsidRPr="00C17625" w:rsidTr="00CB4EBF">
        <w:trPr>
          <w:trHeight w:val="76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отклонение (+, -)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CB4EBF" w:rsidRPr="00C17625" w:rsidTr="00CB4EB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B4EBF" w:rsidRPr="00C17625" w:rsidTr="00CB4EBF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ввода жилья в год, тыс.кв.м.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1 098,0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1F119A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1 115,8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1F119A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17,8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1F119A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101,6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B4EBF" w:rsidRPr="00C17625" w:rsidTr="00CB4EBF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жилья, соответствующего стандартам экономкласса, в общем объеме введенного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CB4EBF" w:rsidRPr="00C17625" w:rsidTr="00CB4EBF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доступности жилья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29B7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29B7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29B7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B4EBF" w:rsidRPr="00C17625" w:rsidTr="00CB4EBF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заключенных с гражданами ипотечных жилищных кредитов с компенсацией части процентной ставки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2800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6449A6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6449A6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688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="006449A6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449A6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B4EBF" w:rsidRPr="00C17625" w:rsidTr="00CB4EBF">
        <w:trPr>
          <w:trHeight w:val="28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молодых семей, улучшивших жилищные условия в соответствии с государственной программой, в общем числе молодых семей, поставленных на учет в качестве нуждающихся в улучшении жилищных условий (число молодых семей, состоящих на учете для получения мер господдержки в целях улучшения жилищных условий на 1 января 2014 года, - 40980), нарастающим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2,95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3,14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7C3335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0,19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106,4 </w:t>
            </w:r>
          </w:p>
        </w:tc>
      </w:tr>
      <w:tr w:rsidR="00CB4EBF" w:rsidRPr="00C17625" w:rsidTr="00CB4EBF">
        <w:trPr>
          <w:trHeight w:val="51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заключенных с гражданами договоров с социальной выплаты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6449A6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6449A6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-5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6449A6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,0 </w:t>
            </w:r>
          </w:p>
        </w:tc>
      </w:tr>
      <w:tr w:rsidR="00CB4EBF" w:rsidRPr="00C17625" w:rsidTr="00CB4EBF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Превышение среднего уровня процентной ставки по ипотечному жилищному кредиту (в рублях) над индексом потребительских цен, процентных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5,0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4,</w:t>
            </w:r>
            <w:r w:rsidR="00346D9B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346D9B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0,8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346D9B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122,0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CB4EBF" w:rsidRPr="00C17625" w:rsidTr="00CB4EBF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Предельное количество процедур, необходимых для получения разрешения на строительство эталонного объекта капитального строительства непроизводственного назначения, шт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CB4EBF" w:rsidRPr="00C17625" w:rsidTr="00CB4EBF">
        <w:trPr>
          <w:trHeight w:val="153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Предельный срок прохождения всех процедур, необходимых для получения разрешения на строительство эталонного объекта капитального строительства непроизводственного назначения, дней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CB4EBF" w:rsidRPr="00C17625" w:rsidTr="00CB4EBF">
        <w:trPr>
          <w:trHeight w:val="25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многодетных семей, получивших меры государственной поддержки на улучшение жилищных условий, от общего числа многодетных семей, состоящих на учет в качестве нуждающихся в жилых помещениях (число многодетных семей, состоящих на учет в качестве нуждающихся в жилых помещениях на 1 января 2013 года, - 2 603), нарастающим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7C3335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0,6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118,3 </w:t>
            </w:r>
          </w:p>
        </w:tc>
      </w:tr>
      <w:tr w:rsidR="00CB4EBF" w:rsidRPr="00C17625" w:rsidTr="00CB4EBF">
        <w:trPr>
          <w:trHeight w:val="280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семей, получивших меры государственной поддержки на улучшение жилищных условий, от общего числа семей, состоящих в списках участников отдельных мероприятий государственной программы (число семей, состоящих в списках участников отдельных мероприятий государственной программы на 1 января 2014 года, - 67174), нарастающим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6,85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8,</w:t>
            </w:r>
            <w:r w:rsidR="006449A6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7C3335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6449A6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6449A6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,4 </w:t>
            </w:r>
          </w:p>
        </w:tc>
      </w:tr>
      <w:tr w:rsidR="00CB4EBF" w:rsidRPr="00C17625" w:rsidTr="00CB4EBF">
        <w:trPr>
          <w:trHeight w:val="17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муниципальных образований автономного округа с утвержденными документами территориального планирования и градостроительного зонирования от общего количества муниципальных образований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CB4EBF" w:rsidRPr="00C17625" w:rsidTr="00CB4EBF">
        <w:trPr>
          <w:trHeight w:val="7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предприятий строительной отрасли, применяющих композитные материалы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100,0 </w:t>
            </w:r>
          </w:p>
        </w:tc>
      </w:tr>
      <w:tr w:rsidR="00CB4EBF" w:rsidRPr="00C17625" w:rsidTr="00CB4EBF">
        <w:trPr>
          <w:trHeight w:val="127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выдаваемых гражданам ипотечных жилищных кредитов в автономном округе нарастающим итогом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CB4EBF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704BAC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15 248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704BAC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4 248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4EBF" w:rsidRPr="00C17625" w:rsidRDefault="00704BAC" w:rsidP="00C17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>138,6</w:t>
            </w:r>
            <w:r w:rsidR="00CB4EBF" w:rsidRPr="00C176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2B5DDD" w:rsidRPr="00C17625" w:rsidRDefault="002B5DDD" w:rsidP="002B5DDD">
      <w:pPr>
        <w:pStyle w:val="a8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B5DDD" w:rsidRDefault="002B5DDD" w:rsidP="00353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53C2C" w:rsidRDefault="00353C2C" w:rsidP="00353C2C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2B5DDD" w:rsidRPr="00353C2C" w:rsidRDefault="002B5DDD" w:rsidP="002B5DDD">
      <w:pPr>
        <w:pStyle w:val="a8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eastAsia="Times New Roman" w:hAnsi="Times New Roman"/>
          <w:sz w:val="20"/>
          <w:szCs w:val="20"/>
        </w:rPr>
        <w:lastRenderedPageBreak/>
        <w:t xml:space="preserve">Исполнители: </w:t>
      </w:r>
    </w:p>
    <w:p w:rsidR="002B5DDD" w:rsidRPr="00353C2C" w:rsidRDefault="002B5DDD" w:rsidP="002B5DDD">
      <w:pPr>
        <w:pStyle w:val="a8"/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eastAsia="Times New Roman" w:hAnsi="Times New Roman"/>
          <w:sz w:val="20"/>
          <w:szCs w:val="20"/>
        </w:rPr>
        <w:t xml:space="preserve">Начальник Управления жилищных программ </w:t>
      </w:r>
    </w:p>
    <w:p w:rsidR="002B5DDD" w:rsidRDefault="002B5DDD" w:rsidP="002B5DDD">
      <w:pPr>
        <w:pStyle w:val="a8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eastAsia="Times New Roman" w:hAnsi="Times New Roman"/>
          <w:sz w:val="20"/>
          <w:szCs w:val="20"/>
        </w:rPr>
        <w:t>Пуртова Ирина Юрь</w:t>
      </w:r>
      <w:r w:rsidR="00353C2C">
        <w:rPr>
          <w:rFonts w:ascii="Times New Roman" w:eastAsia="Times New Roman" w:hAnsi="Times New Roman"/>
          <w:sz w:val="20"/>
          <w:szCs w:val="20"/>
        </w:rPr>
        <w:t>евна, тел/факс 8(3467) 33-17-01</w:t>
      </w:r>
    </w:p>
    <w:p w:rsidR="00353C2C" w:rsidRPr="00353C2C" w:rsidRDefault="00353C2C" w:rsidP="002B5DDD">
      <w:pPr>
        <w:pStyle w:val="a8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</w:p>
    <w:p w:rsidR="00353C2C" w:rsidRPr="00353C2C" w:rsidRDefault="00353C2C" w:rsidP="00353C2C">
      <w:pPr>
        <w:pStyle w:val="a8"/>
        <w:numPr>
          <w:ilvl w:val="0"/>
          <w:numId w:val="8"/>
        </w:numPr>
        <w:tabs>
          <w:tab w:val="left" w:pos="567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353C2C">
        <w:rPr>
          <w:rFonts w:ascii="Times New Roman" w:hAnsi="Times New Roman"/>
          <w:sz w:val="20"/>
          <w:szCs w:val="20"/>
        </w:rPr>
        <w:t xml:space="preserve">Заместитель начальника Управления – начальник отдела </w:t>
      </w:r>
    </w:p>
    <w:p w:rsidR="00353C2C" w:rsidRPr="00353C2C" w:rsidRDefault="00353C2C" w:rsidP="00353C2C">
      <w:pPr>
        <w:pStyle w:val="a8"/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hAnsi="Times New Roman"/>
          <w:sz w:val="20"/>
          <w:szCs w:val="20"/>
        </w:rPr>
        <w:t>градостроительной и разрешительной документации</w:t>
      </w:r>
      <w:r w:rsidRPr="00353C2C">
        <w:rPr>
          <w:rFonts w:ascii="Times New Roman" w:eastAsia="Times New Roman" w:hAnsi="Times New Roman"/>
          <w:sz w:val="20"/>
          <w:szCs w:val="20"/>
        </w:rPr>
        <w:t xml:space="preserve"> Управления </w:t>
      </w:r>
    </w:p>
    <w:p w:rsidR="00353C2C" w:rsidRPr="00353C2C" w:rsidRDefault="00353C2C" w:rsidP="00353C2C">
      <w:pPr>
        <w:pStyle w:val="a8"/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eastAsia="Times New Roman" w:hAnsi="Times New Roman"/>
          <w:sz w:val="20"/>
          <w:szCs w:val="20"/>
        </w:rPr>
        <w:t>развития строительного комплекса и территориального планирования</w:t>
      </w:r>
    </w:p>
    <w:p w:rsidR="00353C2C" w:rsidRPr="00353C2C" w:rsidRDefault="00353C2C" w:rsidP="00353C2C">
      <w:pPr>
        <w:pStyle w:val="a8"/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hAnsi="Times New Roman"/>
          <w:sz w:val="20"/>
          <w:szCs w:val="20"/>
        </w:rPr>
        <w:t>Ходяков Андрей Георгиевич, тел 8(3467) 32-11-27</w:t>
      </w:r>
    </w:p>
    <w:p w:rsidR="002B5DDD" w:rsidRPr="00353C2C" w:rsidRDefault="002B5DDD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</w:p>
    <w:p w:rsidR="00173BDA" w:rsidRPr="00353C2C" w:rsidRDefault="00173BDA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>Начальник отдела федеральных и региональных программ</w:t>
      </w:r>
    </w:p>
    <w:p w:rsidR="00173BDA" w:rsidRPr="00353C2C" w:rsidRDefault="00173BDA" w:rsidP="00173BDA">
      <w:pPr>
        <w:pStyle w:val="a8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eastAsia="Times New Roman" w:hAnsi="Times New Roman"/>
          <w:sz w:val="20"/>
          <w:szCs w:val="20"/>
        </w:rPr>
        <w:t>Клименко Елена Герольдовна, тел/факс 8(3467) 30-02-43</w:t>
      </w:r>
    </w:p>
    <w:p w:rsidR="00173BDA" w:rsidRPr="00353C2C" w:rsidRDefault="00173BDA" w:rsidP="00173BD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73BDA" w:rsidRPr="00353C2C" w:rsidRDefault="00173BDA" w:rsidP="00173BDA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>Начальник отдела государственной поддержки</w:t>
      </w:r>
    </w:p>
    <w:p w:rsidR="00173BDA" w:rsidRPr="00353C2C" w:rsidRDefault="00173BDA" w:rsidP="00173BDA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>отдельных категорий граждан</w:t>
      </w:r>
    </w:p>
    <w:p w:rsidR="00173BDA" w:rsidRPr="00353C2C" w:rsidRDefault="00173BDA" w:rsidP="00173BDA">
      <w:pPr>
        <w:pStyle w:val="a8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eastAsia="Times New Roman" w:hAnsi="Times New Roman"/>
          <w:sz w:val="20"/>
          <w:szCs w:val="20"/>
        </w:rPr>
        <w:t>Щербинина Яна Евгеньевна, тел/факс 8(3467) 32-20-64</w:t>
      </w:r>
    </w:p>
    <w:p w:rsidR="00173BDA" w:rsidRPr="00353C2C" w:rsidRDefault="00173BDA" w:rsidP="00173BDA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</w:p>
    <w:p w:rsidR="002B5DDD" w:rsidRPr="00353C2C" w:rsidRDefault="002B5DDD" w:rsidP="002B5DDD">
      <w:pPr>
        <w:pStyle w:val="a8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eastAsia="Times New Roman" w:hAnsi="Times New Roman"/>
          <w:sz w:val="20"/>
          <w:szCs w:val="20"/>
        </w:rPr>
        <w:t>Начальник отдела развития жилищного</w:t>
      </w:r>
    </w:p>
    <w:p w:rsidR="002B5DDD" w:rsidRPr="00353C2C" w:rsidRDefault="002B5DDD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 xml:space="preserve">строительства и стройиндустрии Управления </w:t>
      </w:r>
    </w:p>
    <w:p w:rsidR="002B5DDD" w:rsidRPr="00353C2C" w:rsidRDefault="002B5DDD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>развития строительного комплекса и территориального планирования</w:t>
      </w:r>
    </w:p>
    <w:p w:rsidR="002B5DDD" w:rsidRPr="00353C2C" w:rsidRDefault="002B5DDD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>Максименко Максим Владимирович, тел/факс 8(3467) 33-25-16</w:t>
      </w:r>
    </w:p>
    <w:p w:rsidR="002B5DDD" w:rsidRPr="00353C2C" w:rsidRDefault="002B5DDD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</w:p>
    <w:p w:rsidR="002B5DDD" w:rsidRPr="00353C2C" w:rsidRDefault="002B5DDD" w:rsidP="002B5DDD">
      <w:pPr>
        <w:pStyle w:val="a8"/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53C2C">
        <w:rPr>
          <w:rFonts w:ascii="Times New Roman" w:eastAsia="Times New Roman" w:hAnsi="Times New Roman"/>
          <w:sz w:val="20"/>
          <w:szCs w:val="20"/>
        </w:rPr>
        <w:t>Главный специалист-эксперт отдела планирования и</w:t>
      </w:r>
    </w:p>
    <w:p w:rsidR="002B5DDD" w:rsidRPr="00353C2C" w:rsidRDefault="002B5DDD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 xml:space="preserve">реализации целевых программ Управления развития строительного </w:t>
      </w:r>
    </w:p>
    <w:p w:rsidR="002B5DDD" w:rsidRPr="00353C2C" w:rsidRDefault="002B5DDD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>комплекса и территориального планирования</w:t>
      </w:r>
    </w:p>
    <w:p w:rsidR="002B5DDD" w:rsidRPr="00353C2C" w:rsidRDefault="002B5DDD" w:rsidP="002B5DDD">
      <w:pPr>
        <w:widowControl w:val="0"/>
        <w:tabs>
          <w:tab w:val="left" w:pos="0"/>
        </w:tabs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353C2C">
        <w:rPr>
          <w:rFonts w:ascii="Times New Roman" w:eastAsia="Times New Roman" w:hAnsi="Times New Roman" w:cs="Times New Roman"/>
          <w:sz w:val="20"/>
          <w:szCs w:val="20"/>
        </w:rPr>
        <w:t>Борболин Алексей Александрович, тел/факс 8(3467) 32-88-97</w:t>
      </w:r>
    </w:p>
    <w:sectPr w:rsidR="002B5DDD" w:rsidRPr="00353C2C" w:rsidSect="007C5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1FF" w:rsidRDefault="009351FF" w:rsidP="00223FB1">
      <w:pPr>
        <w:spacing w:after="0" w:line="240" w:lineRule="auto"/>
      </w:pPr>
      <w:r>
        <w:separator/>
      </w:r>
    </w:p>
  </w:endnote>
  <w:endnote w:type="continuationSeparator" w:id="1">
    <w:p w:rsidR="009351FF" w:rsidRDefault="009351FF" w:rsidP="00223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1FF" w:rsidRDefault="009351FF" w:rsidP="00223FB1">
      <w:pPr>
        <w:spacing w:after="0" w:line="240" w:lineRule="auto"/>
      </w:pPr>
      <w:r>
        <w:separator/>
      </w:r>
    </w:p>
  </w:footnote>
  <w:footnote w:type="continuationSeparator" w:id="1">
    <w:p w:rsidR="009351FF" w:rsidRDefault="009351FF" w:rsidP="00223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EF4219"/>
    <w:multiLevelType w:val="hybridMultilevel"/>
    <w:tmpl w:val="BB566122"/>
    <w:lvl w:ilvl="0" w:tplc="C10EE040">
      <w:start w:val="1"/>
      <w:numFmt w:val="decimal"/>
      <w:lvlText w:val="%1."/>
      <w:lvlJc w:val="left"/>
      <w:pPr>
        <w:ind w:left="3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5" w:hanging="360"/>
      </w:pPr>
    </w:lvl>
    <w:lvl w:ilvl="2" w:tplc="0419001B" w:tentative="1">
      <w:start w:val="1"/>
      <w:numFmt w:val="lowerRoman"/>
      <w:lvlText w:val="%3."/>
      <w:lvlJc w:val="right"/>
      <w:pPr>
        <w:ind w:left="4775" w:hanging="180"/>
      </w:pPr>
    </w:lvl>
    <w:lvl w:ilvl="3" w:tplc="0419000F" w:tentative="1">
      <w:start w:val="1"/>
      <w:numFmt w:val="decimal"/>
      <w:lvlText w:val="%4."/>
      <w:lvlJc w:val="left"/>
      <w:pPr>
        <w:ind w:left="5495" w:hanging="360"/>
      </w:pPr>
    </w:lvl>
    <w:lvl w:ilvl="4" w:tplc="04190019" w:tentative="1">
      <w:start w:val="1"/>
      <w:numFmt w:val="lowerLetter"/>
      <w:lvlText w:val="%5."/>
      <w:lvlJc w:val="left"/>
      <w:pPr>
        <w:ind w:left="6215" w:hanging="360"/>
      </w:pPr>
    </w:lvl>
    <w:lvl w:ilvl="5" w:tplc="0419001B" w:tentative="1">
      <w:start w:val="1"/>
      <w:numFmt w:val="lowerRoman"/>
      <w:lvlText w:val="%6."/>
      <w:lvlJc w:val="right"/>
      <w:pPr>
        <w:ind w:left="6935" w:hanging="180"/>
      </w:pPr>
    </w:lvl>
    <w:lvl w:ilvl="6" w:tplc="0419000F" w:tentative="1">
      <w:start w:val="1"/>
      <w:numFmt w:val="decimal"/>
      <w:lvlText w:val="%7."/>
      <w:lvlJc w:val="left"/>
      <w:pPr>
        <w:ind w:left="7655" w:hanging="360"/>
      </w:pPr>
    </w:lvl>
    <w:lvl w:ilvl="7" w:tplc="04190019" w:tentative="1">
      <w:start w:val="1"/>
      <w:numFmt w:val="lowerLetter"/>
      <w:lvlText w:val="%8."/>
      <w:lvlJc w:val="left"/>
      <w:pPr>
        <w:ind w:left="8375" w:hanging="360"/>
      </w:pPr>
    </w:lvl>
    <w:lvl w:ilvl="8" w:tplc="0419001B" w:tentative="1">
      <w:start w:val="1"/>
      <w:numFmt w:val="lowerRoman"/>
      <w:lvlText w:val="%9."/>
      <w:lvlJc w:val="right"/>
      <w:pPr>
        <w:ind w:left="9095" w:hanging="180"/>
      </w:pPr>
    </w:lvl>
  </w:abstractNum>
  <w:abstractNum w:abstractNumId="2">
    <w:nsid w:val="07B3103F"/>
    <w:multiLevelType w:val="hybridMultilevel"/>
    <w:tmpl w:val="AF68A120"/>
    <w:lvl w:ilvl="0" w:tplc="F4C4BE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104D3"/>
    <w:multiLevelType w:val="hybridMultilevel"/>
    <w:tmpl w:val="579A48E2"/>
    <w:lvl w:ilvl="0" w:tplc="59FED1CE">
      <w:start w:val="1"/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D13EB7"/>
    <w:multiLevelType w:val="hybridMultilevel"/>
    <w:tmpl w:val="9C2CE5D2"/>
    <w:lvl w:ilvl="0" w:tplc="2DAED3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5E3B06"/>
    <w:multiLevelType w:val="multilevel"/>
    <w:tmpl w:val="A308D9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9" w:hanging="12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909" w:hanging="12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909" w:hanging="12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909" w:hanging="120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</w:rPr>
    </w:lvl>
  </w:abstractNum>
  <w:abstractNum w:abstractNumId="6">
    <w:nsid w:val="4D6C5B5E"/>
    <w:multiLevelType w:val="hybridMultilevel"/>
    <w:tmpl w:val="A5F67B2E"/>
    <w:lvl w:ilvl="0" w:tplc="5BE607AC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5AC92292"/>
    <w:multiLevelType w:val="hybridMultilevel"/>
    <w:tmpl w:val="C624CD1A"/>
    <w:lvl w:ilvl="0" w:tplc="547A284A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221558C"/>
    <w:multiLevelType w:val="hybridMultilevel"/>
    <w:tmpl w:val="EFCE346A"/>
    <w:lvl w:ilvl="0" w:tplc="547A284A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8CC28C9"/>
    <w:multiLevelType w:val="hybridMultilevel"/>
    <w:tmpl w:val="4CFE087A"/>
    <w:lvl w:ilvl="0" w:tplc="028E6B7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0AC353A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>
    <w:nsid w:val="77332F6C"/>
    <w:multiLevelType w:val="hybridMultilevel"/>
    <w:tmpl w:val="AD1C83FC"/>
    <w:lvl w:ilvl="0" w:tplc="547A284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7D5584"/>
    <w:multiLevelType w:val="hybridMultilevel"/>
    <w:tmpl w:val="59F4499C"/>
    <w:lvl w:ilvl="0" w:tplc="79089D0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A44A00"/>
    <w:multiLevelType w:val="hybridMultilevel"/>
    <w:tmpl w:val="136C7D3E"/>
    <w:lvl w:ilvl="0" w:tplc="86062CDC">
      <w:start w:val="1"/>
      <w:numFmt w:val="upperRoman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11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1"/>
  </w:num>
  <w:num w:numId="10">
    <w:abstractNumId w:val="8"/>
  </w:num>
  <w:num w:numId="11">
    <w:abstractNumId w:val="7"/>
  </w:num>
  <w:num w:numId="12">
    <w:abstractNumId w:val="6"/>
  </w:num>
  <w:num w:numId="13">
    <w:abstractNumId w:val="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7475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A0A8C"/>
    <w:rsid w:val="0000186D"/>
    <w:rsid w:val="00004E48"/>
    <w:rsid w:val="00006128"/>
    <w:rsid w:val="00006185"/>
    <w:rsid w:val="00007232"/>
    <w:rsid w:val="000102C0"/>
    <w:rsid w:val="00012A16"/>
    <w:rsid w:val="00016714"/>
    <w:rsid w:val="000170BA"/>
    <w:rsid w:val="000254B3"/>
    <w:rsid w:val="00027601"/>
    <w:rsid w:val="0003289E"/>
    <w:rsid w:val="00034C6A"/>
    <w:rsid w:val="000368E8"/>
    <w:rsid w:val="00037E12"/>
    <w:rsid w:val="00040C82"/>
    <w:rsid w:val="00046145"/>
    <w:rsid w:val="000511A7"/>
    <w:rsid w:val="000522C2"/>
    <w:rsid w:val="0005655B"/>
    <w:rsid w:val="00056A33"/>
    <w:rsid w:val="00060040"/>
    <w:rsid w:val="000637C6"/>
    <w:rsid w:val="000642E4"/>
    <w:rsid w:val="00064DAE"/>
    <w:rsid w:val="00065020"/>
    <w:rsid w:val="00067193"/>
    <w:rsid w:val="00067B26"/>
    <w:rsid w:val="00070DD1"/>
    <w:rsid w:val="000726FB"/>
    <w:rsid w:val="00074082"/>
    <w:rsid w:val="00076880"/>
    <w:rsid w:val="00080E6C"/>
    <w:rsid w:val="000819AE"/>
    <w:rsid w:val="00084550"/>
    <w:rsid w:val="000853BF"/>
    <w:rsid w:val="00087267"/>
    <w:rsid w:val="000874C1"/>
    <w:rsid w:val="00090107"/>
    <w:rsid w:val="00090691"/>
    <w:rsid w:val="00090C53"/>
    <w:rsid w:val="000940B5"/>
    <w:rsid w:val="00094218"/>
    <w:rsid w:val="00094CEB"/>
    <w:rsid w:val="00095420"/>
    <w:rsid w:val="00095612"/>
    <w:rsid w:val="00096479"/>
    <w:rsid w:val="000A1FCE"/>
    <w:rsid w:val="000A318D"/>
    <w:rsid w:val="000A3AF5"/>
    <w:rsid w:val="000A515A"/>
    <w:rsid w:val="000A5BF1"/>
    <w:rsid w:val="000B1D3E"/>
    <w:rsid w:val="000B1FB0"/>
    <w:rsid w:val="000B2078"/>
    <w:rsid w:val="000B6166"/>
    <w:rsid w:val="000C02D8"/>
    <w:rsid w:val="000C0A33"/>
    <w:rsid w:val="000C492C"/>
    <w:rsid w:val="000C4D53"/>
    <w:rsid w:val="000C5358"/>
    <w:rsid w:val="000C73BE"/>
    <w:rsid w:val="000D071C"/>
    <w:rsid w:val="000D38C5"/>
    <w:rsid w:val="000D64D2"/>
    <w:rsid w:val="000E111A"/>
    <w:rsid w:val="000E20A7"/>
    <w:rsid w:val="000E2CD0"/>
    <w:rsid w:val="000E5C69"/>
    <w:rsid w:val="000E5C7D"/>
    <w:rsid w:val="000F1AEB"/>
    <w:rsid w:val="000F1FF0"/>
    <w:rsid w:val="000F3AFB"/>
    <w:rsid w:val="000F3C9A"/>
    <w:rsid w:val="000F459B"/>
    <w:rsid w:val="000F5A11"/>
    <w:rsid w:val="000F7C2F"/>
    <w:rsid w:val="00100E34"/>
    <w:rsid w:val="0010218F"/>
    <w:rsid w:val="00104006"/>
    <w:rsid w:val="0010567C"/>
    <w:rsid w:val="001069D3"/>
    <w:rsid w:val="00111B78"/>
    <w:rsid w:val="00116032"/>
    <w:rsid w:val="00121C6F"/>
    <w:rsid w:val="00127708"/>
    <w:rsid w:val="001308CC"/>
    <w:rsid w:val="0013195A"/>
    <w:rsid w:val="001321C6"/>
    <w:rsid w:val="00132269"/>
    <w:rsid w:val="0013252C"/>
    <w:rsid w:val="00133929"/>
    <w:rsid w:val="00134450"/>
    <w:rsid w:val="00140362"/>
    <w:rsid w:val="0014178E"/>
    <w:rsid w:val="00142F9B"/>
    <w:rsid w:val="0014346C"/>
    <w:rsid w:val="00143781"/>
    <w:rsid w:val="00146B1F"/>
    <w:rsid w:val="001535A7"/>
    <w:rsid w:val="00153AF5"/>
    <w:rsid w:val="00154613"/>
    <w:rsid w:val="00154B87"/>
    <w:rsid w:val="00154FA5"/>
    <w:rsid w:val="001557B9"/>
    <w:rsid w:val="001557F3"/>
    <w:rsid w:val="00156DC6"/>
    <w:rsid w:val="001633C4"/>
    <w:rsid w:val="00163500"/>
    <w:rsid w:val="0016392A"/>
    <w:rsid w:val="00163D59"/>
    <w:rsid w:val="00163F2E"/>
    <w:rsid w:val="00165A1A"/>
    <w:rsid w:val="00165B73"/>
    <w:rsid w:val="00170D01"/>
    <w:rsid w:val="00171925"/>
    <w:rsid w:val="00172470"/>
    <w:rsid w:val="00173BDA"/>
    <w:rsid w:val="00180180"/>
    <w:rsid w:val="00185655"/>
    <w:rsid w:val="00186B03"/>
    <w:rsid w:val="00192500"/>
    <w:rsid w:val="00194F0A"/>
    <w:rsid w:val="00195E18"/>
    <w:rsid w:val="001A1EFF"/>
    <w:rsid w:val="001A38DF"/>
    <w:rsid w:val="001A3A02"/>
    <w:rsid w:val="001A4F52"/>
    <w:rsid w:val="001A5103"/>
    <w:rsid w:val="001A5400"/>
    <w:rsid w:val="001B1EBB"/>
    <w:rsid w:val="001B38B4"/>
    <w:rsid w:val="001C457F"/>
    <w:rsid w:val="001C48B2"/>
    <w:rsid w:val="001D090D"/>
    <w:rsid w:val="001D09FE"/>
    <w:rsid w:val="001D12E3"/>
    <w:rsid w:val="001D180B"/>
    <w:rsid w:val="001D2E90"/>
    <w:rsid w:val="001D2F17"/>
    <w:rsid w:val="001D709E"/>
    <w:rsid w:val="001E08E8"/>
    <w:rsid w:val="001E0A5A"/>
    <w:rsid w:val="001E3B5D"/>
    <w:rsid w:val="001F107E"/>
    <w:rsid w:val="001F119A"/>
    <w:rsid w:val="001F190F"/>
    <w:rsid w:val="001F40D7"/>
    <w:rsid w:val="001F5321"/>
    <w:rsid w:val="00200B88"/>
    <w:rsid w:val="00202C53"/>
    <w:rsid w:val="002030FC"/>
    <w:rsid w:val="00203A57"/>
    <w:rsid w:val="00206315"/>
    <w:rsid w:val="00206B87"/>
    <w:rsid w:val="00207911"/>
    <w:rsid w:val="00207DBA"/>
    <w:rsid w:val="002118B9"/>
    <w:rsid w:val="00216AE2"/>
    <w:rsid w:val="00216DE7"/>
    <w:rsid w:val="00221634"/>
    <w:rsid w:val="00221AB3"/>
    <w:rsid w:val="00223D80"/>
    <w:rsid w:val="00223FB1"/>
    <w:rsid w:val="00227D29"/>
    <w:rsid w:val="00231BA3"/>
    <w:rsid w:val="0023416C"/>
    <w:rsid w:val="00235949"/>
    <w:rsid w:val="0023762E"/>
    <w:rsid w:val="002414A1"/>
    <w:rsid w:val="00242527"/>
    <w:rsid w:val="002427CA"/>
    <w:rsid w:val="002435E6"/>
    <w:rsid w:val="00244038"/>
    <w:rsid w:val="00247781"/>
    <w:rsid w:val="00251EDE"/>
    <w:rsid w:val="00253C0F"/>
    <w:rsid w:val="00254850"/>
    <w:rsid w:val="002612E7"/>
    <w:rsid w:val="00262018"/>
    <w:rsid w:val="0026286C"/>
    <w:rsid w:val="002631C2"/>
    <w:rsid w:val="0026573E"/>
    <w:rsid w:val="00270710"/>
    <w:rsid w:val="00271ABE"/>
    <w:rsid w:val="002725DA"/>
    <w:rsid w:val="0027299C"/>
    <w:rsid w:val="00272C2B"/>
    <w:rsid w:val="00273F3B"/>
    <w:rsid w:val="00280ADE"/>
    <w:rsid w:val="00285DFC"/>
    <w:rsid w:val="00286508"/>
    <w:rsid w:val="0028658B"/>
    <w:rsid w:val="002874F3"/>
    <w:rsid w:val="00287530"/>
    <w:rsid w:val="002877F7"/>
    <w:rsid w:val="002904E3"/>
    <w:rsid w:val="00291C7B"/>
    <w:rsid w:val="002955C3"/>
    <w:rsid w:val="00297954"/>
    <w:rsid w:val="00297AD5"/>
    <w:rsid w:val="002A2D62"/>
    <w:rsid w:val="002A42C7"/>
    <w:rsid w:val="002A6C94"/>
    <w:rsid w:val="002A6EC9"/>
    <w:rsid w:val="002B38C9"/>
    <w:rsid w:val="002B5746"/>
    <w:rsid w:val="002B5DDD"/>
    <w:rsid w:val="002D6328"/>
    <w:rsid w:val="002D64E3"/>
    <w:rsid w:val="002D7614"/>
    <w:rsid w:val="002F1929"/>
    <w:rsid w:val="002F1B6F"/>
    <w:rsid w:val="002F1C68"/>
    <w:rsid w:val="002F3C7D"/>
    <w:rsid w:val="002F4FC2"/>
    <w:rsid w:val="002F768F"/>
    <w:rsid w:val="003057DE"/>
    <w:rsid w:val="00306576"/>
    <w:rsid w:val="00306B38"/>
    <w:rsid w:val="00307106"/>
    <w:rsid w:val="0030742D"/>
    <w:rsid w:val="00307E0B"/>
    <w:rsid w:val="003104C1"/>
    <w:rsid w:val="00310F05"/>
    <w:rsid w:val="0031344F"/>
    <w:rsid w:val="00313F3F"/>
    <w:rsid w:val="00315146"/>
    <w:rsid w:val="003177B0"/>
    <w:rsid w:val="0032038B"/>
    <w:rsid w:val="00321DBD"/>
    <w:rsid w:val="00324EE3"/>
    <w:rsid w:val="0032626E"/>
    <w:rsid w:val="00326A71"/>
    <w:rsid w:val="003311B5"/>
    <w:rsid w:val="003314A3"/>
    <w:rsid w:val="00333D67"/>
    <w:rsid w:val="00337513"/>
    <w:rsid w:val="00340E4E"/>
    <w:rsid w:val="00342078"/>
    <w:rsid w:val="00343FA6"/>
    <w:rsid w:val="003457B0"/>
    <w:rsid w:val="00346D9B"/>
    <w:rsid w:val="00347EF8"/>
    <w:rsid w:val="00353C2C"/>
    <w:rsid w:val="00354E6A"/>
    <w:rsid w:val="00354F30"/>
    <w:rsid w:val="003562C9"/>
    <w:rsid w:val="00361047"/>
    <w:rsid w:val="0036389A"/>
    <w:rsid w:val="003666CF"/>
    <w:rsid w:val="00366C4C"/>
    <w:rsid w:val="00372DBD"/>
    <w:rsid w:val="00373C43"/>
    <w:rsid w:val="00375C30"/>
    <w:rsid w:val="00380CAE"/>
    <w:rsid w:val="00380F16"/>
    <w:rsid w:val="0038148C"/>
    <w:rsid w:val="00394FE2"/>
    <w:rsid w:val="003A2DA1"/>
    <w:rsid w:val="003A32FA"/>
    <w:rsid w:val="003A5482"/>
    <w:rsid w:val="003A5568"/>
    <w:rsid w:val="003A68F2"/>
    <w:rsid w:val="003A6D54"/>
    <w:rsid w:val="003B0A5D"/>
    <w:rsid w:val="003B2E1D"/>
    <w:rsid w:val="003B3D59"/>
    <w:rsid w:val="003B4191"/>
    <w:rsid w:val="003B49D1"/>
    <w:rsid w:val="003B590A"/>
    <w:rsid w:val="003B6A0D"/>
    <w:rsid w:val="003B6F2E"/>
    <w:rsid w:val="003B7A04"/>
    <w:rsid w:val="003C114C"/>
    <w:rsid w:val="003C3D2D"/>
    <w:rsid w:val="003C6D5A"/>
    <w:rsid w:val="003D0697"/>
    <w:rsid w:val="003D09B7"/>
    <w:rsid w:val="003D1C74"/>
    <w:rsid w:val="003D2111"/>
    <w:rsid w:val="003D6CBD"/>
    <w:rsid w:val="003E02B7"/>
    <w:rsid w:val="003E1C1F"/>
    <w:rsid w:val="003E4FD7"/>
    <w:rsid w:val="003E5547"/>
    <w:rsid w:val="003E6184"/>
    <w:rsid w:val="003F1E18"/>
    <w:rsid w:val="003F3EEB"/>
    <w:rsid w:val="003F590D"/>
    <w:rsid w:val="004017AA"/>
    <w:rsid w:val="00404EB0"/>
    <w:rsid w:val="004070B9"/>
    <w:rsid w:val="0040752B"/>
    <w:rsid w:val="004077BA"/>
    <w:rsid w:val="0041125C"/>
    <w:rsid w:val="00411594"/>
    <w:rsid w:val="0041179E"/>
    <w:rsid w:val="00411E32"/>
    <w:rsid w:val="00413BFE"/>
    <w:rsid w:val="004179B3"/>
    <w:rsid w:val="00421E08"/>
    <w:rsid w:val="00422656"/>
    <w:rsid w:val="00424BA8"/>
    <w:rsid w:val="00425903"/>
    <w:rsid w:val="004274F3"/>
    <w:rsid w:val="00430666"/>
    <w:rsid w:val="00430FFB"/>
    <w:rsid w:val="004310EC"/>
    <w:rsid w:val="00434CB3"/>
    <w:rsid w:val="00435715"/>
    <w:rsid w:val="004415CE"/>
    <w:rsid w:val="00441D0F"/>
    <w:rsid w:val="004474FE"/>
    <w:rsid w:val="004525BD"/>
    <w:rsid w:val="00453267"/>
    <w:rsid w:val="00455E89"/>
    <w:rsid w:val="004565E6"/>
    <w:rsid w:val="00462D94"/>
    <w:rsid w:val="004662AC"/>
    <w:rsid w:val="00466427"/>
    <w:rsid w:val="0046745D"/>
    <w:rsid w:val="00467893"/>
    <w:rsid w:val="0047632B"/>
    <w:rsid w:val="00477AF0"/>
    <w:rsid w:val="00480BFB"/>
    <w:rsid w:val="00481216"/>
    <w:rsid w:val="00482B2E"/>
    <w:rsid w:val="00487AE4"/>
    <w:rsid w:val="00490127"/>
    <w:rsid w:val="0049018C"/>
    <w:rsid w:val="00497003"/>
    <w:rsid w:val="00497870"/>
    <w:rsid w:val="004A0630"/>
    <w:rsid w:val="004A097E"/>
    <w:rsid w:val="004A25EB"/>
    <w:rsid w:val="004A385A"/>
    <w:rsid w:val="004A3E44"/>
    <w:rsid w:val="004A5BC3"/>
    <w:rsid w:val="004B0575"/>
    <w:rsid w:val="004B3B46"/>
    <w:rsid w:val="004B4706"/>
    <w:rsid w:val="004B4FDB"/>
    <w:rsid w:val="004C336D"/>
    <w:rsid w:val="004C3881"/>
    <w:rsid w:val="004C4B54"/>
    <w:rsid w:val="004C7972"/>
    <w:rsid w:val="004D0853"/>
    <w:rsid w:val="004D08B6"/>
    <w:rsid w:val="004D1F1F"/>
    <w:rsid w:val="004D6E78"/>
    <w:rsid w:val="004D7351"/>
    <w:rsid w:val="004E2E57"/>
    <w:rsid w:val="004E44F1"/>
    <w:rsid w:val="004E475A"/>
    <w:rsid w:val="004E4E46"/>
    <w:rsid w:val="004E6F9C"/>
    <w:rsid w:val="004E7EE4"/>
    <w:rsid w:val="004F146C"/>
    <w:rsid w:val="004F229A"/>
    <w:rsid w:val="004F3779"/>
    <w:rsid w:val="004F4664"/>
    <w:rsid w:val="004F4E6C"/>
    <w:rsid w:val="004F630F"/>
    <w:rsid w:val="0050154D"/>
    <w:rsid w:val="00501B7D"/>
    <w:rsid w:val="00504F00"/>
    <w:rsid w:val="00504FB4"/>
    <w:rsid w:val="005055F1"/>
    <w:rsid w:val="00507289"/>
    <w:rsid w:val="0051277F"/>
    <w:rsid w:val="00512EB8"/>
    <w:rsid w:val="00517357"/>
    <w:rsid w:val="00520364"/>
    <w:rsid w:val="005243FC"/>
    <w:rsid w:val="00525D3A"/>
    <w:rsid w:val="00525EE1"/>
    <w:rsid w:val="00530F90"/>
    <w:rsid w:val="00533E81"/>
    <w:rsid w:val="00537718"/>
    <w:rsid w:val="00541950"/>
    <w:rsid w:val="00542A41"/>
    <w:rsid w:val="00542C94"/>
    <w:rsid w:val="005435B6"/>
    <w:rsid w:val="005503C9"/>
    <w:rsid w:val="00551355"/>
    <w:rsid w:val="00551A74"/>
    <w:rsid w:val="00552114"/>
    <w:rsid w:val="00557C2D"/>
    <w:rsid w:val="00560649"/>
    <w:rsid w:val="005612A5"/>
    <w:rsid w:val="005618E5"/>
    <w:rsid w:val="005665A2"/>
    <w:rsid w:val="00571297"/>
    <w:rsid w:val="005806C8"/>
    <w:rsid w:val="0058155A"/>
    <w:rsid w:val="00581BC3"/>
    <w:rsid w:val="005856CF"/>
    <w:rsid w:val="00587AD9"/>
    <w:rsid w:val="00593368"/>
    <w:rsid w:val="0059423B"/>
    <w:rsid w:val="005959FD"/>
    <w:rsid w:val="005A35D5"/>
    <w:rsid w:val="005A3919"/>
    <w:rsid w:val="005A66DE"/>
    <w:rsid w:val="005B0576"/>
    <w:rsid w:val="005B439A"/>
    <w:rsid w:val="005B77B9"/>
    <w:rsid w:val="005C0C07"/>
    <w:rsid w:val="005C26B4"/>
    <w:rsid w:val="005C3687"/>
    <w:rsid w:val="005C4E25"/>
    <w:rsid w:val="005C6705"/>
    <w:rsid w:val="005D2B1B"/>
    <w:rsid w:val="005D4014"/>
    <w:rsid w:val="005D60D7"/>
    <w:rsid w:val="005D6686"/>
    <w:rsid w:val="005D7F1A"/>
    <w:rsid w:val="005E0B16"/>
    <w:rsid w:val="005E0F0D"/>
    <w:rsid w:val="005E1999"/>
    <w:rsid w:val="005E34A8"/>
    <w:rsid w:val="005F1E28"/>
    <w:rsid w:val="005F7DC1"/>
    <w:rsid w:val="005F7F52"/>
    <w:rsid w:val="00601554"/>
    <w:rsid w:val="0060275F"/>
    <w:rsid w:val="00602CE3"/>
    <w:rsid w:val="0060564D"/>
    <w:rsid w:val="00610B78"/>
    <w:rsid w:val="00613234"/>
    <w:rsid w:val="00614EC8"/>
    <w:rsid w:val="00615237"/>
    <w:rsid w:val="00620E3B"/>
    <w:rsid w:val="00621529"/>
    <w:rsid w:val="0062427A"/>
    <w:rsid w:val="00625F8D"/>
    <w:rsid w:val="00626B62"/>
    <w:rsid w:val="00630177"/>
    <w:rsid w:val="00634A9B"/>
    <w:rsid w:val="00637C93"/>
    <w:rsid w:val="006434D4"/>
    <w:rsid w:val="006449A6"/>
    <w:rsid w:val="00644EE8"/>
    <w:rsid w:val="006523A7"/>
    <w:rsid w:val="00656F7E"/>
    <w:rsid w:val="00657741"/>
    <w:rsid w:val="00660806"/>
    <w:rsid w:val="00661980"/>
    <w:rsid w:val="00661FA9"/>
    <w:rsid w:val="006626A3"/>
    <w:rsid w:val="00665C00"/>
    <w:rsid w:val="006663A7"/>
    <w:rsid w:val="00667325"/>
    <w:rsid w:val="00667C0D"/>
    <w:rsid w:val="006701F2"/>
    <w:rsid w:val="00671560"/>
    <w:rsid w:val="00671F51"/>
    <w:rsid w:val="0067278D"/>
    <w:rsid w:val="00680563"/>
    <w:rsid w:val="00680A5B"/>
    <w:rsid w:val="00687993"/>
    <w:rsid w:val="006948CC"/>
    <w:rsid w:val="00694C95"/>
    <w:rsid w:val="006954A1"/>
    <w:rsid w:val="006963B4"/>
    <w:rsid w:val="006A0A8C"/>
    <w:rsid w:val="006A1986"/>
    <w:rsid w:val="006A4A3D"/>
    <w:rsid w:val="006A5AEC"/>
    <w:rsid w:val="006A5ED8"/>
    <w:rsid w:val="006A657A"/>
    <w:rsid w:val="006A6AF0"/>
    <w:rsid w:val="006A70AF"/>
    <w:rsid w:val="006A7A9A"/>
    <w:rsid w:val="006B1681"/>
    <w:rsid w:val="006B29E6"/>
    <w:rsid w:val="006B3F81"/>
    <w:rsid w:val="006B5110"/>
    <w:rsid w:val="006B5779"/>
    <w:rsid w:val="006B5C32"/>
    <w:rsid w:val="006B6168"/>
    <w:rsid w:val="006B7DE3"/>
    <w:rsid w:val="006C322A"/>
    <w:rsid w:val="006C7C25"/>
    <w:rsid w:val="006D1406"/>
    <w:rsid w:val="006D5E3A"/>
    <w:rsid w:val="006D78C1"/>
    <w:rsid w:val="006E1E64"/>
    <w:rsid w:val="006F7BBD"/>
    <w:rsid w:val="007008DC"/>
    <w:rsid w:val="00700E33"/>
    <w:rsid w:val="0070302A"/>
    <w:rsid w:val="00704BAC"/>
    <w:rsid w:val="00705499"/>
    <w:rsid w:val="0070755B"/>
    <w:rsid w:val="00707AED"/>
    <w:rsid w:val="00711374"/>
    <w:rsid w:val="00714FD4"/>
    <w:rsid w:val="00715C2A"/>
    <w:rsid w:val="00716E3B"/>
    <w:rsid w:val="0072103A"/>
    <w:rsid w:val="00722039"/>
    <w:rsid w:val="00724EC8"/>
    <w:rsid w:val="00725B97"/>
    <w:rsid w:val="00726B98"/>
    <w:rsid w:val="007346EF"/>
    <w:rsid w:val="00736F24"/>
    <w:rsid w:val="00737A11"/>
    <w:rsid w:val="0074180D"/>
    <w:rsid w:val="0074267D"/>
    <w:rsid w:val="00744B8E"/>
    <w:rsid w:val="007470F5"/>
    <w:rsid w:val="007478C6"/>
    <w:rsid w:val="00751390"/>
    <w:rsid w:val="00751A71"/>
    <w:rsid w:val="00751B2B"/>
    <w:rsid w:val="00756CE2"/>
    <w:rsid w:val="00760648"/>
    <w:rsid w:val="00762812"/>
    <w:rsid w:val="007666DF"/>
    <w:rsid w:val="00766F23"/>
    <w:rsid w:val="00767B31"/>
    <w:rsid w:val="007744CE"/>
    <w:rsid w:val="00775758"/>
    <w:rsid w:val="00776C21"/>
    <w:rsid w:val="00782ED4"/>
    <w:rsid w:val="00786A47"/>
    <w:rsid w:val="0078783B"/>
    <w:rsid w:val="00791F09"/>
    <w:rsid w:val="007925A6"/>
    <w:rsid w:val="00796909"/>
    <w:rsid w:val="007A28B1"/>
    <w:rsid w:val="007A364A"/>
    <w:rsid w:val="007A52AC"/>
    <w:rsid w:val="007A5617"/>
    <w:rsid w:val="007A579F"/>
    <w:rsid w:val="007B649A"/>
    <w:rsid w:val="007C2B49"/>
    <w:rsid w:val="007C3335"/>
    <w:rsid w:val="007C33F5"/>
    <w:rsid w:val="007C4B1C"/>
    <w:rsid w:val="007C528F"/>
    <w:rsid w:val="007C7BD5"/>
    <w:rsid w:val="007C7CAE"/>
    <w:rsid w:val="007F0825"/>
    <w:rsid w:val="007F0FB8"/>
    <w:rsid w:val="007F274B"/>
    <w:rsid w:val="007F41F0"/>
    <w:rsid w:val="007F445A"/>
    <w:rsid w:val="007F75CA"/>
    <w:rsid w:val="00800415"/>
    <w:rsid w:val="00800E00"/>
    <w:rsid w:val="00801FFC"/>
    <w:rsid w:val="00802D1D"/>
    <w:rsid w:val="00803511"/>
    <w:rsid w:val="00804DF6"/>
    <w:rsid w:val="00805A08"/>
    <w:rsid w:val="00811EE0"/>
    <w:rsid w:val="008149FC"/>
    <w:rsid w:val="00817AF5"/>
    <w:rsid w:val="00821367"/>
    <w:rsid w:val="0082362C"/>
    <w:rsid w:val="00827611"/>
    <w:rsid w:val="00827DD4"/>
    <w:rsid w:val="00830C47"/>
    <w:rsid w:val="00834D4D"/>
    <w:rsid w:val="00836F1A"/>
    <w:rsid w:val="00841306"/>
    <w:rsid w:val="00847B08"/>
    <w:rsid w:val="0085639F"/>
    <w:rsid w:val="00862AFA"/>
    <w:rsid w:val="00865224"/>
    <w:rsid w:val="0087102A"/>
    <w:rsid w:val="008734B2"/>
    <w:rsid w:val="00874874"/>
    <w:rsid w:val="00874BAE"/>
    <w:rsid w:val="0087571C"/>
    <w:rsid w:val="008763EB"/>
    <w:rsid w:val="00876ABD"/>
    <w:rsid w:val="00880CFC"/>
    <w:rsid w:val="0088228E"/>
    <w:rsid w:val="00883111"/>
    <w:rsid w:val="00884B50"/>
    <w:rsid w:val="00884CEA"/>
    <w:rsid w:val="008868A7"/>
    <w:rsid w:val="00896A44"/>
    <w:rsid w:val="008973BF"/>
    <w:rsid w:val="008A1A84"/>
    <w:rsid w:val="008A3A6A"/>
    <w:rsid w:val="008B012B"/>
    <w:rsid w:val="008B1C8C"/>
    <w:rsid w:val="008B2B3C"/>
    <w:rsid w:val="008B47D3"/>
    <w:rsid w:val="008B4E6A"/>
    <w:rsid w:val="008C0EFA"/>
    <w:rsid w:val="008C3C81"/>
    <w:rsid w:val="008C3CC3"/>
    <w:rsid w:val="008C5744"/>
    <w:rsid w:val="008C6561"/>
    <w:rsid w:val="008D46E5"/>
    <w:rsid w:val="008E3B3F"/>
    <w:rsid w:val="008F1FF7"/>
    <w:rsid w:val="008F279E"/>
    <w:rsid w:val="008F3C3D"/>
    <w:rsid w:val="008F4B36"/>
    <w:rsid w:val="008F4F0A"/>
    <w:rsid w:val="008F5E44"/>
    <w:rsid w:val="008F6692"/>
    <w:rsid w:val="00900193"/>
    <w:rsid w:val="00900C4D"/>
    <w:rsid w:val="00902716"/>
    <w:rsid w:val="009032B8"/>
    <w:rsid w:val="00904545"/>
    <w:rsid w:val="00905C4E"/>
    <w:rsid w:val="0090638C"/>
    <w:rsid w:val="00907D8B"/>
    <w:rsid w:val="00913798"/>
    <w:rsid w:val="009179F6"/>
    <w:rsid w:val="009213F3"/>
    <w:rsid w:val="00926C5E"/>
    <w:rsid w:val="00930D6C"/>
    <w:rsid w:val="009351FF"/>
    <w:rsid w:val="009432BF"/>
    <w:rsid w:val="00944345"/>
    <w:rsid w:val="00945513"/>
    <w:rsid w:val="00951CD9"/>
    <w:rsid w:val="00951DAF"/>
    <w:rsid w:val="00951FE1"/>
    <w:rsid w:val="00954645"/>
    <w:rsid w:val="00956174"/>
    <w:rsid w:val="00962EF2"/>
    <w:rsid w:val="0096365F"/>
    <w:rsid w:val="00967CF7"/>
    <w:rsid w:val="009813C2"/>
    <w:rsid w:val="00981DF3"/>
    <w:rsid w:val="00982983"/>
    <w:rsid w:val="00985188"/>
    <w:rsid w:val="009942A0"/>
    <w:rsid w:val="00994723"/>
    <w:rsid w:val="00995A73"/>
    <w:rsid w:val="0099609C"/>
    <w:rsid w:val="009A141F"/>
    <w:rsid w:val="009A28A7"/>
    <w:rsid w:val="009A628B"/>
    <w:rsid w:val="009A7FF4"/>
    <w:rsid w:val="009B0A4F"/>
    <w:rsid w:val="009B12C3"/>
    <w:rsid w:val="009B71DE"/>
    <w:rsid w:val="009C2668"/>
    <w:rsid w:val="009C2E2E"/>
    <w:rsid w:val="009C33DA"/>
    <w:rsid w:val="009C7005"/>
    <w:rsid w:val="009D03BA"/>
    <w:rsid w:val="009D0B15"/>
    <w:rsid w:val="009D796A"/>
    <w:rsid w:val="009E0258"/>
    <w:rsid w:val="009E20FD"/>
    <w:rsid w:val="009E3AF4"/>
    <w:rsid w:val="009E5386"/>
    <w:rsid w:val="009E69F3"/>
    <w:rsid w:val="009E7373"/>
    <w:rsid w:val="009F13D6"/>
    <w:rsid w:val="009F6383"/>
    <w:rsid w:val="009F7200"/>
    <w:rsid w:val="009F7701"/>
    <w:rsid w:val="00A00E3D"/>
    <w:rsid w:val="00A00FDF"/>
    <w:rsid w:val="00A0107B"/>
    <w:rsid w:val="00A0676D"/>
    <w:rsid w:val="00A0726A"/>
    <w:rsid w:val="00A139D1"/>
    <w:rsid w:val="00A14197"/>
    <w:rsid w:val="00A17AF9"/>
    <w:rsid w:val="00A21CB7"/>
    <w:rsid w:val="00A2278D"/>
    <w:rsid w:val="00A23BCD"/>
    <w:rsid w:val="00A3114A"/>
    <w:rsid w:val="00A32207"/>
    <w:rsid w:val="00A32EE3"/>
    <w:rsid w:val="00A335A6"/>
    <w:rsid w:val="00A351EA"/>
    <w:rsid w:val="00A35942"/>
    <w:rsid w:val="00A36CE3"/>
    <w:rsid w:val="00A42DCC"/>
    <w:rsid w:val="00A47394"/>
    <w:rsid w:val="00A50805"/>
    <w:rsid w:val="00A52F88"/>
    <w:rsid w:val="00A53B89"/>
    <w:rsid w:val="00A57BDA"/>
    <w:rsid w:val="00A64083"/>
    <w:rsid w:val="00A70434"/>
    <w:rsid w:val="00A70C0F"/>
    <w:rsid w:val="00A70E50"/>
    <w:rsid w:val="00A73B4C"/>
    <w:rsid w:val="00A767F0"/>
    <w:rsid w:val="00A76D3C"/>
    <w:rsid w:val="00A77BE3"/>
    <w:rsid w:val="00A821E1"/>
    <w:rsid w:val="00A917F3"/>
    <w:rsid w:val="00A91A8F"/>
    <w:rsid w:val="00A91F91"/>
    <w:rsid w:val="00A9207F"/>
    <w:rsid w:val="00A92597"/>
    <w:rsid w:val="00A95C20"/>
    <w:rsid w:val="00A95D90"/>
    <w:rsid w:val="00A963C6"/>
    <w:rsid w:val="00AA064E"/>
    <w:rsid w:val="00AA2868"/>
    <w:rsid w:val="00AA2E19"/>
    <w:rsid w:val="00AA434F"/>
    <w:rsid w:val="00AA6249"/>
    <w:rsid w:val="00AA65F5"/>
    <w:rsid w:val="00AB0A14"/>
    <w:rsid w:val="00AB14F9"/>
    <w:rsid w:val="00AB255D"/>
    <w:rsid w:val="00AB3435"/>
    <w:rsid w:val="00AB670A"/>
    <w:rsid w:val="00AB72A6"/>
    <w:rsid w:val="00AB787C"/>
    <w:rsid w:val="00AC09ED"/>
    <w:rsid w:val="00AC155D"/>
    <w:rsid w:val="00AC35AB"/>
    <w:rsid w:val="00AC39D0"/>
    <w:rsid w:val="00AC4A99"/>
    <w:rsid w:val="00AC6A30"/>
    <w:rsid w:val="00AD46E1"/>
    <w:rsid w:val="00AD614A"/>
    <w:rsid w:val="00AD736D"/>
    <w:rsid w:val="00AE2676"/>
    <w:rsid w:val="00AE4C8A"/>
    <w:rsid w:val="00AF2369"/>
    <w:rsid w:val="00AF2B6B"/>
    <w:rsid w:val="00AF3008"/>
    <w:rsid w:val="00AF33F2"/>
    <w:rsid w:val="00AF6C06"/>
    <w:rsid w:val="00B01409"/>
    <w:rsid w:val="00B05CB8"/>
    <w:rsid w:val="00B12764"/>
    <w:rsid w:val="00B1354C"/>
    <w:rsid w:val="00B2024F"/>
    <w:rsid w:val="00B24109"/>
    <w:rsid w:val="00B246BD"/>
    <w:rsid w:val="00B344B0"/>
    <w:rsid w:val="00B36036"/>
    <w:rsid w:val="00B406B4"/>
    <w:rsid w:val="00B41E72"/>
    <w:rsid w:val="00B42536"/>
    <w:rsid w:val="00B47B32"/>
    <w:rsid w:val="00B506E8"/>
    <w:rsid w:val="00B51DAE"/>
    <w:rsid w:val="00B544F6"/>
    <w:rsid w:val="00B54DFD"/>
    <w:rsid w:val="00B57849"/>
    <w:rsid w:val="00B579BD"/>
    <w:rsid w:val="00B57F2A"/>
    <w:rsid w:val="00B61403"/>
    <w:rsid w:val="00B6515D"/>
    <w:rsid w:val="00B66792"/>
    <w:rsid w:val="00B7011B"/>
    <w:rsid w:val="00B7211D"/>
    <w:rsid w:val="00B73DF6"/>
    <w:rsid w:val="00B73E88"/>
    <w:rsid w:val="00B806CB"/>
    <w:rsid w:val="00B825BA"/>
    <w:rsid w:val="00B83159"/>
    <w:rsid w:val="00B832AE"/>
    <w:rsid w:val="00B85BD7"/>
    <w:rsid w:val="00B867F6"/>
    <w:rsid w:val="00B949BA"/>
    <w:rsid w:val="00B95450"/>
    <w:rsid w:val="00B97569"/>
    <w:rsid w:val="00BA0EAC"/>
    <w:rsid w:val="00BC116B"/>
    <w:rsid w:val="00BC1A92"/>
    <w:rsid w:val="00BC1CB5"/>
    <w:rsid w:val="00BC4668"/>
    <w:rsid w:val="00BC743E"/>
    <w:rsid w:val="00BD526E"/>
    <w:rsid w:val="00BD62A8"/>
    <w:rsid w:val="00BD7050"/>
    <w:rsid w:val="00BD74DD"/>
    <w:rsid w:val="00BD751E"/>
    <w:rsid w:val="00BD7750"/>
    <w:rsid w:val="00BD7A8B"/>
    <w:rsid w:val="00BE2B94"/>
    <w:rsid w:val="00BE369A"/>
    <w:rsid w:val="00BE682E"/>
    <w:rsid w:val="00BF175C"/>
    <w:rsid w:val="00BF1F8C"/>
    <w:rsid w:val="00BF36C4"/>
    <w:rsid w:val="00BF3D86"/>
    <w:rsid w:val="00BF4F4B"/>
    <w:rsid w:val="00C00100"/>
    <w:rsid w:val="00C006F2"/>
    <w:rsid w:val="00C03B70"/>
    <w:rsid w:val="00C04C88"/>
    <w:rsid w:val="00C05D0C"/>
    <w:rsid w:val="00C06A93"/>
    <w:rsid w:val="00C1076B"/>
    <w:rsid w:val="00C13169"/>
    <w:rsid w:val="00C136A8"/>
    <w:rsid w:val="00C13CA2"/>
    <w:rsid w:val="00C1747D"/>
    <w:rsid w:val="00C17625"/>
    <w:rsid w:val="00C17A2B"/>
    <w:rsid w:val="00C2064D"/>
    <w:rsid w:val="00C237F9"/>
    <w:rsid w:val="00C23C35"/>
    <w:rsid w:val="00C24836"/>
    <w:rsid w:val="00C24AB2"/>
    <w:rsid w:val="00C25226"/>
    <w:rsid w:val="00C304C6"/>
    <w:rsid w:val="00C30A56"/>
    <w:rsid w:val="00C33C23"/>
    <w:rsid w:val="00C34294"/>
    <w:rsid w:val="00C34D05"/>
    <w:rsid w:val="00C37E75"/>
    <w:rsid w:val="00C43BFD"/>
    <w:rsid w:val="00C452D6"/>
    <w:rsid w:val="00C46748"/>
    <w:rsid w:val="00C474D4"/>
    <w:rsid w:val="00C47870"/>
    <w:rsid w:val="00C5108A"/>
    <w:rsid w:val="00C5509C"/>
    <w:rsid w:val="00C563E4"/>
    <w:rsid w:val="00C70F04"/>
    <w:rsid w:val="00C71572"/>
    <w:rsid w:val="00C7191D"/>
    <w:rsid w:val="00C734FD"/>
    <w:rsid w:val="00C818B5"/>
    <w:rsid w:val="00C84B8A"/>
    <w:rsid w:val="00C86526"/>
    <w:rsid w:val="00C86FA1"/>
    <w:rsid w:val="00C931A3"/>
    <w:rsid w:val="00C954E7"/>
    <w:rsid w:val="00C96F91"/>
    <w:rsid w:val="00CA14EE"/>
    <w:rsid w:val="00CA384D"/>
    <w:rsid w:val="00CA6B57"/>
    <w:rsid w:val="00CA6EC6"/>
    <w:rsid w:val="00CB099D"/>
    <w:rsid w:val="00CB29B7"/>
    <w:rsid w:val="00CB3AC5"/>
    <w:rsid w:val="00CB3B95"/>
    <w:rsid w:val="00CB4EBF"/>
    <w:rsid w:val="00CB758C"/>
    <w:rsid w:val="00CC1B27"/>
    <w:rsid w:val="00CC1C08"/>
    <w:rsid w:val="00CC1F03"/>
    <w:rsid w:val="00CC41CC"/>
    <w:rsid w:val="00CC7EC9"/>
    <w:rsid w:val="00CD0BCD"/>
    <w:rsid w:val="00CD13BE"/>
    <w:rsid w:val="00CD7303"/>
    <w:rsid w:val="00CE092B"/>
    <w:rsid w:val="00CE5A68"/>
    <w:rsid w:val="00CF10DE"/>
    <w:rsid w:val="00CF3EC1"/>
    <w:rsid w:val="00CF56AF"/>
    <w:rsid w:val="00CF67DB"/>
    <w:rsid w:val="00CF77F5"/>
    <w:rsid w:val="00D011AB"/>
    <w:rsid w:val="00D04977"/>
    <w:rsid w:val="00D053CE"/>
    <w:rsid w:val="00D0608B"/>
    <w:rsid w:val="00D118EF"/>
    <w:rsid w:val="00D132C1"/>
    <w:rsid w:val="00D16337"/>
    <w:rsid w:val="00D26048"/>
    <w:rsid w:val="00D317FC"/>
    <w:rsid w:val="00D3279D"/>
    <w:rsid w:val="00D34B23"/>
    <w:rsid w:val="00D4200F"/>
    <w:rsid w:val="00D42F84"/>
    <w:rsid w:val="00D50257"/>
    <w:rsid w:val="00D50781"/>
    <w:rsid w:val="00D555C1"/>
    <w:rsid w:val="00D65870"/>
    <w:rsid w:val="00D70F19"/>
    <w:rsid w:val="00D71D96"/>
    <w:rsid w:val="00D7276C"/>
    <w:rsid w:val="00D75257"/>
    <w:rsid w:val="00D76C20"/>
    <w:rsid w:val="00D801A3"/>
    <w:rsid w:val="00D80D46"/>
    <w:rsid w:val="00D81D29"/>
    <w:rsid w:val="00D855A3"/>
    <w:rsid w:val="00D90C84"/>
    <w:rsid w:val="00D91DAD"/>
    <w:rsid w:val="00D93A26"/>
    <w:rsid w:val="00DA1B8E"/>
    <w:rsid w:val="00DA2970"/>
    <w:rsid w:val="00DA4D81"/>
    <w:rsid w:val="00DA7BA9"/>
    <w:rsid w:val="00DB6168"/>
    <w:rsid w:val="00DC543C"/>
    <w:rsid w:val="00DD2D90"/>
    <w:rsid w:val="00DD2FCC"/>
    <w:rsid w:val="00DD33E3"/>
    <w:rsid w:val="00DD3FA9"/>
    <w:rsid w:val="00DD4471"/>
    <w:rsid w:val="00DE193E"/>
    <w:rsid w:val="00DE2111"/>
    <w:rsid w:val="00DE3DA2"/>
    <w:rsid w:val="00DE522A"/>
    <w:rsid w:val="00DF22F1"/>
    <w:rsid w:val="00DF71EC"/>
    <w:rsid w:val="00E00858"/>
    <w:rsid w:val="00E01267"/>
    <w:rsid w:val="00E01B13"/>
    <w:rsid w:val="00E03691"/>
    <w:rsid w:val="00E05A43"/>
    <w:rsid w:val="00E07AE3"/>
    <w:rsid w:val="00E127E9"/>
    <w:rsid w:val="00E16E6D"/>
    <w:rsid w:val="00E22241"/>
    <w:rsid w:val="00E23845"/>
    <w:rsid w:val="00E25322"/>
    <w:rsid w:val="00E25AE0"/>
    <w:rsid w:val="00E25E5F"/>
    <w:rsid w:val="00E278FF"/>
    <w:rsid w:val="00E27B01"/>
    <w:rsid w:val="00E30292"/>
    <w:rsid w:val="00E32295"/>
    <w:rsid w:val="00E347CA"/>
    <w:rsid w:val="00E35E60"/>
    <w:rsid w:val="00E36C52"/>
    <w:rsid w:val="00E40DF7"/>
    <w:rsid w:val="00E46023"/>
    <w:rsid w:val="00E52734"/>
    <w:rsid w:val="00E564C3"/>
    <w:rsid w:val="00E60D36"/>
    <w:rsid w:val="00E6531A"/>
    <w:rsid w:val="00E74C59"/>
    <w:rsid w:val="00E75675"/>
    <w:rsid w:val="00E80926"/>
    <w:rsid w:val="00E80D5E"/>
    <w:rsid w:val="00E8272E"/>
    <w:rsid w:val="00E919EB"/>
    <w:rsid w:val="00E92D12"/>
    <w:rsid w:val="00E95965"/>
    <w:rsid w:val="00E95FCE"/>
    <w:rsid w:val="00EA33A9"/>
    <w:rsid w:val="00EB0317"/>
    <w:rsid w:val="00EB3047"/>
    <w:rsid w:val="00EB48B2"/>
    <w:rsid w:val="00EC058A"/>
    <w:rsid w:val="00EC4138"/>
    <w:rsid w:val="00ED13FB"/>
    <w:rsid w:val="00ED2087"/>
    <w:rsid w:val="00ED35AD"/>
    <w:rsid w:val="00ED3B4D"/>
    <w:rsid w:val="00ED7399"/>
    <w:rsid w:val="00ED783F"/>
    <w:rsid w:val="00ED7E75"/>
    <w:rsid w:val="00EE064F"/>
    <w:rsid w:val="00EE1651"/>
    <w:rsid w:val="00EE1984"/>
    <w:rsid w:val="00EE60E3"/>
    <w:rsid w:val="00EF2C1F"/>
    <w:rsid w:val="00EF3F2C"/>
    <w:rsid w:val="00EF74D0"/>
    <w:rsid w:val="00F0029A"/>
    <w:rsid w:val="00F00859"/>
    <w:rsid w:val="00F00B6A"/>
    <w:rsid w:val="00F05B97"/>
    <w:rsid w:val="00F070E2"/>
    <w:rsid w:val="00F079B3"/>
    <w:rsid w:val="00F11FB8"/>
    <w:rsid w:val="00F13E6C"/>
    <w:rsid w:val="00F15AD0"/>
    <w:rsid w:val="00F1726C"/>
    <w:rsid w:val="00F26BE8"/>
    <w:rsid w:val="00F27F9F"/>
    <w:rsid w:val="00F30034"/>
    <w:rsid w:val="00F30478"/>
    <w:rsid w:val="00F36179"/>
    <w:rsid w:val="00F40099"/>
    <w:rsid w:val="00F43FFC"/>
    <w:rsid w:val="00F46223"/>
    <w:rsid w:val="00F50EB5"/>
    <w:rsid w:val="00F50FDD"/>
    <w:rsid w:val="00F540F1"/>
    <w:rsid w:val="00F55518"/>
    <w:rsid w:val="00F5763E"/>
    <w:rsid w:val="00F60890"/>
    <w:rsid w:val="00F61255"/>
    <w:rsid w:val="00F66541"/>
    <w:rsid w:val="00F671C7"/>
    <w:rsid w:val="00F70B0E"/>
    <w:rsid w:val="00F7291B"/>
    <w:rsid w:val="00F72EB3"/>
    <w:rsid w:val="00F72FAE"/>
    <w:rsid w:val="00F82ECC"/>
    <w:rsid w:val="00F83ADB"/>
    <w:rsid w:val="00F845DA"/>
    <w:rsid w:val="00F856E0"/>
    <w:rsid w:val="00F8772E"/>
    <w:rsid w:val="00F87DBB"/>
    <w:rsid w:val="00F90375"/>
    <w:rsid w:val="00F91404"/>
    <w:rsid w:val="00F96957"/>
    <w:rsid w:val="00FA6697"/>
    <w:rsid w:val="00FA7845"/>
    <w:rsid w:val="00FB0A00"/>
    <w:rsid w:val="00FB0BA7"/>
    <w:rsid w:val="00FB1BEB"/>
    <w:rsid w:val="00FB20BE"/>
    <w:rsid w:val="00FB5BE1"/>
    <w:rsid w:val="00FC179D"/>
    <w:rsid w:val="00FD4B47"/>
    <w:rsid w:val="00FD6514"/>
    <w:rsid w:val="00FD69BE"/>
    <w:rsid w:val="00FD70CB"/>
    <w:rsid w:val="00FE1290"/>
    <w:rsid w:val="00FE1DC8"/>
    <w:rsid w:val="00FE330C"/>
    <w:rsid w:val="00FE578A"/>
    <w:rsid w:val="00FE6639"/>
    <w:rsid w:val="00FE7101"/>
    <w:rsid w:val="00FF1E7B"/>
    <w:rsid w:val="00FF3416"/>
    <w:rsid w:val="00FF3567"/>
    <w:rsid w:val="00FF39CB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28F"/>
  </w:style>
  <w:style w:type="paragraph" w:styleId="1">
    <w:name w:val="heading 1"/>
    <w:basedOn w:val="a"/>
    <w:next w:val="a"/>
    <w:link w:val="10"/>
    <w:uiPriority w:val="99"/>
    <w:qFormat/>
    <w:rsid w:val="00A77BE3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20"/>
      <w:szCs w:val="20"/>
    </w:rPr>
  </w:style>
  <w:style w:type="paragraph" w:styleId="4">
    <w:name w:val="heading 4"/>
    <w:basedOn w:val="a"/>
    <w:next w:val="a"/>
    <w:link w:val="40"/>
    <w:uiPriority w:val="9"/>
    <w:unhideWhenUsed/>
    <w:qFormat/>
    <w:rsid w:val="00285D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F2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rmal (Web)"/>
    <w:basedOn w:val="a"/>
    <w:unhideWhenUsed/>
    <w:rsid w:val="00132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2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3FB1"/>
  </w:style>
  <w:style w:type="paragraph" w:styleId="a6">
    <w:name w:val="footer"/>
    <w:basedOn w:val="a"/>
    <w:link w:val="a7"/>
    <w:uiPriority w:val="99"/>
    <w:unhideWhenUsed/>
    <w:rsid w:val="00223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3FB1"/>
  </w:style>
  <w:style w:type="paragraph" w:styleId="a8">
    <w:name w:val="List Paragraph"/>
    <w:basedOn w:val="a"/>
    <w:uiPriority w:val="34"/>
    <w:qFormat/>
    <w:rsid w:val="00F3003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F3003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-11">
    <w:name w:val="Цветной список - Акцент 11"/>
    <w:basedOn w:val="a"/>
    <w:qFormat/>
    <w:rsid w:val="00F30034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</w:rPr>
  </w:style>
  <w:style w:type="paragraph" w:customStyle="1" w:styleId="11">
    <w:name w:val="Абзац списка1"/>
    <w:basedOn w:val="a"/>
    <w:rsid w:val="00F30034"/>
    <w:pPr>
      <w:ind w:left="720"/>
    </w:pPr>
    <w:rPr>
      <w:rFonts w:ascii="Calibri" w:eastAsia="Calibri" w:hAnsi="Calibri" w:cs="Calibri"/>
    </w:rPr>
  </w:style>
  <w:style w:type="paragraph" w:customStyle="1" w:styleId="ConsPlusCell">
    <w:name w:val="ConsPlusCell"/>
    <w:uiPriority w:val="99"/>
    <w:rsid w:val="007F0F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semiHidden/>
    <w:rsid w:val="00C550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a">
    <w:name w:val="Основной текст Знак"/>
    <w:basedOn w:val="a0"/>
    <w:link w:val="a9"/>
    <w:semiHidden/>
    <w:rsid w:val="00C5509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4">
    <w:name w:val="Обычный + 14 пт"/>
    <w:aliases w:val="По ширине,Междустр.интервал:  полуторный"/>
    <w:basedOn w:val="a"/>
    <w:rsid w:val="004C3881"/>
    <w:pPr>
      <w:spacing w:after="0"/>
      <w:ind w:firstLine="708"/>
      <w:jc w:val="both"/>
    </w:pPr>
    <w:rPr>
      <w:rFonts w:ascii="Times New Roman" w:eastAsia="Times New Roman" w:hAnsi="Times New Roman" w:cs="Times New Roman"/>
      <w:snapToGrid w:val="0"/>
      <w:sz w:val="28"/>
      <w:szCs w:val="28"/>
    </w:rPr>
  </w:style>
  <w:style w:type="character" w:customStyle="1" w:styleId="10">
    <w:name w:val="Заголовок 1 Знак"/>
    <w:basedOn w:val="a0"/>
    <w:link w:val="1"/>
    <w:uiPriority w:val="99"/>
    <w:rsid w:val="00A77BE3"/>
    <w:rPr>
      <w:rFonts w:ascii="Times New Roman" w:eastAsia="Calibri" w:hAnsi="Times New Roman" w:cs="Times New Roman"/>
      <w:sz w:val="20"/>
      <w:szCs w:val="20"/>
    </w:rPr>
  </w:style>
  <w:style w:type="table" w:styleId="ab">
    <w:name w:val="Table Grid"/>
    <w:basedOn w:val="a1"/>
    <w:uiPriority w:val="59"/>
    <w:rsid w:val="00DE211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140362"/>
    <w:pPr>
      <w:spacing w:after="0" w:line="240" w:lineRule="auto"/>
      <w:jc w:val="center"/>
    </w:pPr>
    <w:rPr>
      <w:rFonts w:ascii="Calibri" w:eastAsia="Calibri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285D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d">
    <w:name w:val="Balloon Text"/>
    <w:basedOn w:val="a"/>
    <w:link w:val="ae"/>
    <w:uiPriority w:val="99"/>
    <w:semiHidden/>
    <w:unhideWhenUsed/>
    <w:rsid w:val="00DD2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D2FCC"/>
    <w:rPr>
      <w:rFonts w:ascii="Tahoma" w:hAnsi="Tahoma" w:cs="Tahoma"/>
      <w:sz w:val="16"/>
      <w:szCs w:val="16"/>
    </w:rPr>
  </w:style>
  <w:style w:type="character" w:styleId="af">
    <w:name w:val="annotation reference"/>
    <w:basedOn w:val="a0"/>
    <w:uiPriority w:val="99"/>
    <w:semiHidden/>
    <w:unhideWhenUsed/>
    <w:rsid w:val="008F669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F6692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F6692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F669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F66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0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9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9A5FD24011EA8865D01ABB03CDC448AD372EC86C7C2829C3C1811A966105EC4BB819169E9CF835eFl0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DF898-CAEA-4B20-8C06-5E62AED7B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34</Pages>
  <Words>10464</Words>
  <Characters>59649</Characters>
  <Application>Microsoft Office Word</Application>
  <DocSecurity>0</DocSecurity>
  <Lines>497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ДСЭЖКК</Company>
  <LinksUpToDate>false</LinksUpToDate>
  <CharactersWithSpaces>69974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DolgihTV</dc:creator>
  <cp:keywords/>
  <dc:description/>
  <cp:lastModifiedBy>BorbolinAA</cp:lastModifiedBy>
  <cp:revision>20</cp:revision>
  <cp:lastPrinted>2015-04-09T12:09:00Z</cp:lastPrinted>
  <dcterms:created xsi:type="dcterms:W3CDTF">2015-04-09T09:23:00Z</dcterms:created>
  <dcterms:modified xsi:type="dcterms:W3CDTF">2015-04-10T06:07:00Z</dcterms:modified>
</cp:coreProperties>
</file>